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DA0C4" w14:textId="390025C7" w:rsidR="006F0CE6" w:rsidRPr="00786FD3" w:rsidRDefault="006F0CE6" w:rsidP="00486E69">
      <w:pPr>
        <w:adjustRightInd/>
        <w:ind w:firstLineChars="700" w:firstLine="2101"/>
        <w:rPr>
          <w:rFonts w:asciiTheme="majorEastAsia" w:eastAsiaTheme="majorEastAsia" w:hAnsiTheme="majorEastAsia" w:cs="Times New Roman"/>
          <w:color w:val="auto"/>
          <w:spacing w:val="2"/>
          <w:sz w:val="28"/>
          <w:szCs w:val="28"/>
        </w:rPr>
      </w:pPr>
      <w:r w:rsidRPr="00786FD3">
        <w:rPr>
          <w:rFonts w:asciiTheme="majorEastAsia" w:eastAsiaTheme="majorEastAsia" w:hAnsiTheme="majorEastAsia" w:hint="eastAsia"/>
          <w:sz w:val="28"/>
          <w:szCs w:val="28"/>
        </w:rPr>
        <w:t>や</w:t>
      </w:r>
      <w:r w:rsidRPr="00786FD3">
        <w:rPr>
          <w:rFonts w:asciiTheme="majorEastAsia" w:eastAsiaTheme="majorEastAsia" w:hAnsiTheme="majorEastAsia" w:hint="eastAsia"/>
          <w:color w:val="auto"/>
          <w:sz w:val="28"/>
          <w:szCs w:val="28"/>
        </w:rPr>
        <w:t>まなし</w:t>
      </w:r>
      <w:r w:rsidR="00786FD3" w:rsidRPr="00786FD3">
        <w:rPr>
          <w:rFonts w:asciiTheme="majorEastAsia" w:eastAsiaTheme="majorEastAsia" w:hAnsiTheme="majorEastAsia" w:hint="eastAsia"/>
          <w:color w:val="auto"/>
          <w:sz w:val="28"/>
          <w:szCs w:val="28"/>
        </w:rPr>
        <w:t>６</w:t>
      </w:r>
      <w:r w:rsidRPr="00786FD3">
        <w:rPr>
          <w:rFonts w:asciiTheme="majorEastAsia" w:eastAsiaTheme="majorEastAsia" w:hAnsiTheme="majorEastAsia" w:hint="eastAsia"/>
          <w:color w:val="auto"/>
          <w:sz w:val="28"/>
          <w:szCs w:val="28"/>
        </w:rPr>
        <w:t>次産業化プランナー</w:t>
      </w:r>
      <w:r w:rsidR="008B5010" w:rsidRPr="00786FD3">
        <w:rPr>
          <w:rFonts w:asciiTheme="majorEastAsia" w:eastAsiaTheme="majorEastAsia" w:hAnsiTheme="majorEastAsia" w:hint="eastAsia"/>
          <w:color w:val="auto"/>
          <w:sz w:val="28"/>
          <w:szCs w:val="28"/>
        </w:rPr>
        <w:t>設置</w:t>
      </w:r>
      <w:r w:rsidRPr="00786FD3">
        <w:rPr>
          <w:rFonts w:asciiTheme="majorEastAsia" w:eastAsiaTheme="majorEastAsia" w:hAnsiTheme="majorEastAsia" w:hint="eastAsia"/>
          <w:color w:val="auto"/>
          <w:sz w:val="28"/>
          <w:szCs w:val="28"/>
        </w:rPr>
        <w:t>要綱</w:t>
      </w:r>
    </w:p>
    <w:p w14:paraId="5B8D627B" w14:textId="77777777" w:rsidR="006F0CE6" w:rsidRPr="006921A4" w:rsidRDefault="006F0CE6" w:rsidP="006F0CE6">
      <w:pPr>
        <w:pStyle w:val="af1"/>
        <w:rPr>
          <w:sz w:val="22"/>
          <w:szCs w:val="22"/>
        </w:rPr>
      </w:pPr>
    </w:p>
    <w:p w14:paraId="5A07FC5F" w14:textId="77777777" w:rsidR="006F0CE6" w:rsidRPr="006921A4" w:rsidRDefault="006F0CE6" w:rsidP="006F0CE6">
      <w:pPr>
        <w:pStyle w:val="af1"/>
        <w:rPr>
          <w:szCs w:val="24"/>
        </w:rPr>
      </w:pPr>
      <w:r w:rsidRPr="006921A4">
        <w:rPr>
          <w:rFonts w:hint="eastAsia"/>
          <w:szCs w:val="24"/>
        </w:rPr>
        <w:t>（目的）</w:t>
      </w:r>
    </w:p>
    <w:p w14:paraId="7F69B3BB" w14:textId="5E64384A" w:rsidR="006F0CE6" w:rsidRPr="006921A4" w:rsidRDefault="006F0CE6" w:rsidP="006F0CE6">
      <w:pPr>
        <w:pStyle w:val="af1"/>
        <w:ind w:left="260" w:hangingChars="100" w:hanging="260"/>
        <w:rPr>
          <w:szCs w:val="24"/>
        </w:rPr>
      </w:pPr>
      <w:r w:rsidRPr="006921A4">
        <w:rPr>
          <w:rFonts w:ascii="ＭＳ Ｐ明朝" w:hint="eastAsia"/>
          <w:szCs w:val="24"/>
        </w:rPr>
        <w:t>第１条</w:t>
      </w:r>
      <w:r w:rsidRPr="006921A4">
        <w:rPr>
          <w:rFonts w:hint="eastAsia"/>
          <w:szCs w:val="24"/>
        </w:rPr>
        <w:t xml:space="preserve">　　</w:t>
      </w:r>
      <w:r w:rsidR="008B5010" w:rsidRPr="006921A4">
        <w:rPr>
          <w:rFonts w:eastAsia="ＭＳ 明朝" w:cs="ＭＳ 明朝" w:hint="eastAsia"/>
          <w:kern w:val="0"/>
          <w:szCs w:val="24"/>
        </w:rPr>
        <w:t>山梨県中小企業団体中央会（以下「中央会」という。）</w:t>
      </w:r>
      <w:r w:rsidR="00340EDB" w:rsidRPr="006921A4">
        <w:rPr>
          <w:rFonts w:hint="eastAsia"/>
          <w:szCs w:val="24"/>
        </w:rPr>
        <w:t>は、</w:t>
      </w:r>
      <w:r w:rsidR="00631023" w:rsidRPr="006921A4">
        <w:rPr>
          <w:rFonts w:hint="eastAsia"/>
          <w:szCs w:val="24"/>
        </w:rPr>
        <w:t>６次産業化サポート事業実施要領</w:t>
      </w:r>
      <w:r w:rsidR="00AE6A75" w:rsidRPr="006921A4">
        <w:rPr>
          <w:rFonts w:hint="eastAsia"/>
          <w:szCs w:val="24"/>
        </w:rPr>
        <w:t>（</w:t>
      </w:r>
      <w:r w:rsidR="00631023" w:rsidRPr="006921A4">
        <w:rPr>
          <w:rFonts w:hint="eastAsia"/>
          <w:szCs w:val="24"/>
        </w:rPr>
        <w:t>平成</w:t>
      </w:r>
      <w:r w:rsidR="00AE6A75" w:rsidRPr="006921A4">
        <w:rPr>
          <w:rFonts w:hint="eastAsia"/>
          <w:szCs w:val="24"/>
        </w:rPr>
        <w:t>26</w:t>
      </w:r>
      <w:r w:rsidR="00AE6A75" w:rsidRPr="006921A4">
        <w:rPr>
          <w:rFonts w:hint="eastAsia"/>
          <w:szCs w:val="24"/>
        </w:rPr>
        <w:t>年</w:t>
      </w:r>
      <w:r w:rsidR="00AE6A75" w:rsidRPr="006921A4">
        <w:rPr>
          <w:rFonts w:hint="eastAsia"/>
          <w:szCs w:val="24"/>
        </w:rPr>
        <w:t>4</w:t>
      </w:r>
      <w:r w:rsidR="00AE6A75" w:rsidRPr="006921A4">
        <w:rPr>
          <w:rFonts w:hint="eastAsia"/>
          <w:szCs w:val="24"/>
        </w:rPr>
        <w:t>月</w:t>
      </w:r>
      <w:r w:rsidR="00AE6A75" w:rsidRPr="006921A4">
        <w:rPr>
          <w:rFonts w:hint="eastAsia"/>
          <w:szCs w:val="24"/>
        </w:rPr>
        <w:t>1</w:t>
      </w:r>
      <w:r w:rsidR="00AE6A75" w:rsidRPr="006921A4">
        <w:rPr>
          <w:rFonts w:hint="eastAsia"/>
          <w:szCs w:val="24"/>
        </w:rPr>
        <w:t>日付け</w:t>
      </w:r>
      <w:r w:rsidR="00AE6A75" w:rsidRPr="006921A4">
        <w:rPr>
          <w:rFonts w:hint="eastAsia"/>
          <w:szCs w:val="24"/>
        </w:rPr>
        <w:t>25</w:t>
      </w:r>
      <w:r w:rsidR="00AE6A75" w:rsidRPr="006921A4">
        <w:rPr>
          <w:rFonts w:hint="eastAsia"/>
          <w:szCs w:val="24"/>
        </w:rPr>
        <w:t>食産第</w:t>
      </w:r>
      <w:r w:rsidR="00AE6A75" w:rsidRPr="006921A4">
        <w:rPr>
          <w:rFonts w:hint="eastAsia"/>
          <w:szCs w:val="24"/>
        </w:rPr>
        <w:t>4902</w:t>
      </w:r>
      <w:r w:rsidR="00AE6A75" w:rsidRPr="006921A4">
        <w:rPr>
          <w:rFonts w:hint="eastAsia"/>
          <w:szCs w:val="24"/>
        </w:rPr>
        <w:t>号農林水産省食料産業局長通知。以下「実施要領」という。）</w:t>
      </w:r>
      <w:r w:rsidR="00E97302" w:rsidRPr="006921A4">
        <w:rPr>
          <w:rFonts w:hint="eastAsia"/>
          <w:szCs w:val="24"/>
        </w:rPr>
        <w:t>及び本要綱の定めるところにより</w:t>
      </w:r>
      <w:r w:rsidR="00185F1D" w:rsidRPr="006921A4">
        <w:rPr>
          <w:rFonts w:hint="eastAsia"/>
          <w:szCs w:val="24"/>
        </w:rPr>
        <w:t>、</w:t>
      </w:r>
      <w:r w:rsidR="00E97302" w:rsidRPr="006921A4">
        <w:rPr>
          <w:rFonts w:hint="eastAsia"/>
          <w:szCs w:val="24"/>
        </w:rPr>
        <w:t>６</w:t>
      </w:r>
      <w:r w:rsidRPr="006921A4">
        <w:rPr>
          <w:rFonts w:hint="eastAsia"/>
          <w:szCs w:val="24"/>
        </w:rPr>
        <w:t>次産業化</w:t>
      </w:r>
      <w:r w:rsidR="00E97302" w:rsidRPr="006921A4">
        <w:rPr>
          <w:rFonts w:hint="eastAsia"/>
          <w:szCs w:val="24"/>
        </w:rPr>
        <w:t>等に</w:t>
      </w:r>
      <w:r w:rsidR="0028494C" w:rsidRPr="006921A4">
        <w:rPr>
          <w:rFonts w:hint="eastAsia"/>
          <w:szCs w:val="24"/>
        </w:rPr>
        <w:t>取</w:t>
      </w:r>
      <w:r w:rsidR="00786FD3">
        <w:rPr>
          <w:rFonts w:hint="eastAsia"/>
          <w:szCs w:val="24"/>
        </w:rPr>
        <w:t>り</w:t>
      </w:r>
      <w:r w:rsidR="00E97302" w:rsidRPr="006921A4">
        <w:rPr>
          <w:rFonts w:hint="eastAsia"/>
          <w:szCs w:val="24"/>
        </w:rPr>
        <w:t>組む農林漁業者等を支援する人材として</w:t>
      </w:r>
      <w:r w:rsidR="002B0CC8" w:rsidRPr="006921A4">
        <w:rPr>
          <w:rFonts w:hint="eastAsia"/>
          <w:szCs w:val="24"/>
        </w:rPr>
        <w:t>やまなし</w:t>
      </w:r>
      <w:r w:rsidR="00E97302" w:rsidRPr="006921A4">
        <w:rPr>
          <w:rFonts w:hint="eastAsia"/>
          <w:szCs w:val="24"/>
        </w:rPr>
        <w:t>６次産業化</w:t>
      </w:r>
      <w:r w:rsidRPr="006921A4">
        <w:rPr>
          <w:rFonts w:hint="eastAsia"/>
          <w:szCs w:val="24"/>
        </w:rPr>
        <w:t>プランナー</w:t>
      </w:r>
      <w:r w:rsidR="00E97302" w:rsidRPr="006921A4">
        <w:rPr>
          <w:rFonts w:hint="eastAsia"/>
          <w:szCs w:val="24"/>
        </w:rPr>
        <w:t>（以下「プランナー」という。）を設置する</w:t>
      </w:r>
      <w:r w:rsidRPr="006921A4">
        <w:rPr>
          <w:rFonts w:hint="eastAsia"/>
          <w:szCs w:val="24"/>
        </w:rPr>
        <w:t>。</w:t>
      </w:r>
    </w:p>
    <w:p w14:paraId="15210A5E" w14:textId="77777777" w:rsidR="00E97302" w:rsidRPr="00EC70D9" w:rsidRDefault="00E97302" w:rsidP="00E97302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</w:p>
    <w:p w14:paraId="2F976E53" w14:textId="77777777" w:rsidR="00E97302" w:rsidRPr="006921A4" w:rsidRDefault="00E97302" w:rsidP="00E97302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 w:hint="eastAsia"/>
          <w:color w:val="auto"/>
          <w:sz w:val="24"/>
          <w:szCs w:val="24"/>
        </w:rPr>
        <w:t>（業務内容）</w:t>
      </w:r>
    </w:p>
    <w:p w14:paraId="60275722" w14:textId="77777777" w:rsidR="00073B90" w:rsidRDefault="00E97302" w:rsidP="00073B90">
      <w:pPr>
        <w:autoSpaceDE w:val="0"/>
        <w:autoSpaceDN w:val="0"/>
        <w:ind w:left="781" w:hangingChars="300" w:hanging="781"/>
        <w:jc w:val="left"/>
        <w:rPr>
          <w:rFonts w:ascii="ＭＳ 明朝"/>
          <w:sz w:val="24"/>
          <w:szCs w:val="24"/>
        </w:rPr>
      </w:pPr>
      <w:r w:rsidRPr="006921A4">
        <w:rPr>
          <w:rFonts w:ascii="ＭＳ 明朝" w:hint="eastAsia"/>
          <w:color w:val="auto"/>
          <w:sz w:val="24"/>
          <w:szCs w:val="24"/>
        </w:rPr>
        <w:t>第２条　プランナーは、</w:t>
      </w:r>
      <w:r w:rsidR="00F34B82">
        <w:rPr>
          <w:rFonts w:ascii="ＭＳ 明朝" w:hint="eastAsia"/>
          <w:sz w:val="24"/>
          <w:szCs w:val="24"/>
        </w:rPr>
        <w:t>地域支援検証委員会</w:t>
      </w:r>
      <w:r w:rsidR="00073B90">
        <w:rPr>
          <w:rFonts w:ascii="ＭＳ 明朝" w:hint="eastAsia"/>
          <w:sz w:val="24"/>
          <w:szCs w:val="24"/>
        </w:rPr>
        <w:t>（以下「委員会」という。）</w:t>
      </w:r>
      <w:r w:rsidR="00F34B82">
        <w:rPr>
          <w:rFonts w:ascii="ＭＳ 明朝" w:hint="eastAsia"/>
          <w:sz w:val="24"/>
          <w:szCs w:val="24"/>
        </w:rPr>
        <w:t>が選</w:t>
      </w:r>
    </w:p>
    <w:p w14:paraId="7E84C2A0" w14:textId="77777777" w:rsidR="00073B90" w:rsidRDefault="00F34B82" w:rsidP="00F34B82">
      <w:pPr>
        <w:autoSpaceDE w:val="0"/>
        <w:autoSpaceDN w:val="0"/>
        <w:ind w:leftChars="100" w:left="760" w:hangingChars="200" w:hanging="520"/>
        <w:jc w:val="left"/>
        <w:rPr>
          <w:sz w:val="24"/>
          <w:szCs w:val="24"/>
        </w:rPr>
      </w:pPr>
      <w:r>
        <w:rPr>
          <w:rFonts w:ascii="ＭＳ 明朝" w:hint="eastAsia"/>
          <w:sz w:val="24"/>
          <w:szCs w:val="24"/>
        </w:rPr>
        <w:t>定した支援対象者の</w:t>
      </w:r>
      <w:r>
        <w:rPr>
          <w:rFonts w:hint="eastAsia"/>
          <w:sz w:val="24"/>
          <w:szCs w:val="24"/>
        </w:rPr>
        <w:t>「経営改善戦略」の策定に重点を置いた取組を推進する</w:t>
      </w:r>
    </w:p>
    <w:p w14:paraId="7FCAED32" w14:textId="77777777" w:rsidR="00073B90" w:rsidRDefault="00F34B82" w:rsidP="00F34B82">
      <w:pPr>
        <w:autoSpaceDE w:val="0"/>
        <w:autoSpaceDN w:val="0"/>
        <w:ind w:leftChars="100" w:left="760" w:hangingChars="200" w:hanging="520"/>
        <w:jc w:val="left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>ため、</w:t>
      </w:r>
      <w:r w:rsidR="00073B90">
        <w:rPr>
          <w:rFonts w:hint="eastAsia"/>
          <w:sz w:val="24"/>
          <w:szCs w:val="24"/>
        </w:rPr>
        <w:t>やまなし６次産業化</w:t>
      </w:r>
      <w:r w:rsidRPr="009548CD">
        <w:rPr>
          <w:rFonts w:ascii="ＭＳ 明朝" w:hint="eastAsia"/>
          <w:sz w:val="24"/>
          <w:szCs w:val="24"/>
        </w:rPr>
        <w:t>サポートセンター</w:t>
      </w:r>
      <w:r w:rsidR="00073B90">
        <w:rPr>
          <w:rFonts w:ascii="ＭＳ 明朝" w:hint="eastAsia"/>
          <w:sz w:val="24"/>
          <w:szCs w:val="24"/>
        </w:rPr>
        <w:t>（以下「サポートセンター」と</w:t>
      </w:r>
    </w:p>
    <w:p w14:paraId="17BA9724" w14:textId="082106F8" w:rsidR="00F34B82" w:rsidRPr="009548CD" w:rsidRDefault="00073B90" w:rsidP="00F34B82">
      <w:pPr>
        <w:autoSpaceDE w:val="0"/>
        <w:autoSpaceDN w:val="0"/>
        <w:ind w:leftChars="100" w:left="760" w:hangingChars="200" w:hanging="52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いう。）</w:t>
      </w:r>
      <w:r w:rsidR="00F34B82" w:rsidRPr="009548CD">
        <w:rPr>
          <w:rFonts w:ascii="ＭＳ 明朝" w:hint="eastAsia"/>
          <w:sz w:val="24"/>
          <w:szCs w:val="24"/>
        </w:rPr>
        <w:t>の依頼に基づき、以下の業務を行うものとする。</w:t>
      </w:r>
    </w:p>
    <w:p w14:paraId="7E6D5AF2" w14:textId="77777777" w:rsidR="00F34B82" w:rsidRDefault="00F34B82" w:rsidP="00F34B82">
      <w:pPr>
        <w:autoSpaceDE w:val="0"/>
        <w:autoSpaceDN w:val="0"/>
        <w:ind w:firstLineChars="100" w:firstLine="260"/>
        <w:jc w:val="left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 xml:space="preserve">（１）　</w:t>
      </w:r>
      <w:r>
        <w:rPr>
          <w:rFonts w:hint="eastAsia"/>
          <w:sz w:val="24"/>
          <w:szCs w:val="24"/>
        </w:rPr>
        <w:t>「経営改善戦略」の策定の支援</w:t>
      </w:r>
    </w:p>
    <w:p w14:paraId="5230B149" w14:textId="77777777" w:rsidR="00F34B82" w:rsidRDefault="00F34B82" w:rsidP="00F34B82">
      <w:pPr>
        <w:autoSpaceDE w:val="0"/>
        <w:autoSpaceDN w:val="0"/>
        <w:ind w:firstLineChars="100" w:firstLine="260"/>
        <w:jc w:val="left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 xml:space="preserve">（２）　</w:t>
      </w:r>
      <w:r>
        <w:rPr>
          <w:rFonts w:ascii="ＭＳ 明朝" w:hint="eastAsia"/>
          <w:sz w:val="24"/>
          <w:szCs w:val="24"/>
        </w:rPr>
        <w:t>上記戦略の策定に基づく、</w:t>
      </w:r>
      <w:r w:rsidRPr="009548CD">
        <w:rPr>
          <w:rFonts w:ascii="ＭＳ 明朝" w:hint="eastAsia"/>
          <w:sz w:val="24"/>
          <w:szCs w:val="24"/>
        </w:rPr>
        <w:t>総合化事業計画の実現に向けた課題解決</w:t>
      </w:r>
    </w:p>
    <w:p w14:paraId="0361BB98" w14:textId="310E24D9" w:rsidR="00F34B82" w:rsidRPr="009548CD" w:rsidRDefault="00F34B82" w:rsidP="00F34B82">
      <w:pPr>
        <w:autoSpaceDE w:val="0"/>
        <w:autoSpaceDN w:val="0"/>
        <w:ind w:firstLineChars="400" w:firstLine="1041"/>
        <w:jc w:val="left"/>
        <w:rPr>
          <w:rFonts w:ascii="ＭＳ 明朝"/>
          <w:sz w:val="24"/>
          <w:szCs w:val="24"/>
        </w:rPr>
      </w:pPr>
      <w:r w:rsidRPr="009548CD">
        <w:rPr>
          <w:rFonts w:ascii="ＭＳ 明朝" w:hint="eastAsia"/>
          <w:sz w:val="24"/>
          <w:szCs w:val="24"/>
        </w:rPr>
        <w:t>等に対する支援</w:t>
      </w:r>
    </w:p>
    <w:p w14:paraId="576666EC" w14:textId="26FD4EC9" w:rsidR="00F34B82" w:rsidRPr="009548CD" w:rsidRDefault="00F34B82" w:rsidP="00F34B82">
      <w:pPr>
        <w:autoSpaceDE w:val="0"/>
        <w:autoSpaceDN w:val="0"/>
        <w:ind w:firstLineChars="100" w:firstLine="26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（３）　</w:t>
      </w:r>
      <w:r w:rsidRPr="009548CD">
        <w:rPr>
          <w:rFonts w:ascii="ＭＳ 明朝" w:hint="eastAsia"/>
          <w:sz w:val="24"/>
          <w:szCs w:val="24"/>
        </w:rPr>
        <w:t>その他、</w:t>
      </w:r>
      <w:r w:rsidR="00073B90">
        <w:rPr>
          <w:rFonts w:ascii="ＭＳ 明朝" w:hint="eastAsia"/>
          <w:sz w:val="24"/>
          <w:szCs w:val="24"/>
        </w:rPr>
        <w:t>農業経営の改善</w:t>
      </w:r>
      <w:r w:rsidRPr="009548CD">
        <w:rPr>
          <w:rFonts w:ascii="ＭＳ 明朝" w:hint="eastAsia"/>
          <w:sz w:val="24"/>
          <w:szCs w:val="24"/>
        </w:rPr>
        <w:t>に対し、必要と思われる助言、支援等</w:t>
      </w:r>
    </w:p>
    <w:p w14:paraId="79C6B2C2" w14:textId="77777777" w:rsidR="00E97302" w:rsidRPr="006921A4" w:rsidRDefault="00E97302" w:rsidP="00E97302">
      <w:pPr>
        <w:autoSpaceDE w:val="0"/>
        <w:autoSpaceDN w:val="0"/>
        <w:ind w:firstLineChars="100" w:firstLine="260"/>
        <w:jc w:val="left"/>
        <w:rPr>
          <w:rFonts w:ascii="ＭＳ 明朝"/>
          <w:color w:val="auto"/>
          <w:sz w:val="24"/>
          <w:szCs w:val="24"/>
        </w:rPr>
      </w:pPr>
    </w:p>
    <w:p w14:paraId="56C4C4C5" w14:textId="77777777" w:rsidR="00E97302" w:rsidRPr="006921A4" w:rsidRDefault="00E97302" w:rsidP="00E97302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 w:hint="eastAsia"/>
          <w:color w:val="auto"/>
          <w:sz w:val="24"/>
          <w:szCs w:val="24"/>
        </w:rPr>
        <w:t>（担うべき役割及び期待する効果）</w:t>
      </w:r>
    </w:p>
    <w:p w14:paraId="0E51C8AE" w14:textId="77777777" w:rsidR="00F34B82" w:rsidRDefault="00E97302" w:rsidP="00F34B82">
      <w:pPr>
        <w:autoSpaceDE w:val="0"/>
        <w:autoSpaceDN w:val="0"/>
        <w:ind w:left="781" w:hangingChars="300" w:hanging="781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第３条　</w:t>
      </w:r>
      <w:r w:rsidRPr="006921A4">
        <w:rPr>
          <w:rFonts w:ascii="ＭＳ 明朝" w:hint="eastAsia"/>
          <w:color w:val="auto"/>
          <w:sz w:val="24"/>
          <w:szCs w:val="24"/>
        </w:rPr>
        <w:t>プランナーは、自らが持つ人脈、ネットワーク及び専門分野の知識、</w:t>
      </w:r>
    </w:p>
    <w:p w14:paraId="1167FD23" w14:textId="77777777" w:rsidR="00F34B82" w:rsidRDefault="00E97302" w:rsidP="00F34B82">
      <w:pPr>
        <w:autoSpaceDE w:val="0"/>
        <w:autoSpaceDN w:val="0"/>
        <w:ind w:leftChars="100" w:left="760" w:hangingChars="200" w:hanging="520"/>
        <w:jc w:val="left"/>
        <w:rPr>
          <w:rFonts w:ascii="ＭＳ 明朝"/>
          <w:sz w:val="24"/>
          <w:szCs w:val="24"/>
        </w:rPr>
      </w:pPr>
      <w:r w:rsidRPr="006921A4">
        <w:rPr>
          <w:rFonts w:ascii="ＭＳ 明朝" w:hint="eastAsia"/>
          <w:color w:val="auto"/>
          <w:sz w:val="24"/>
          <w:szCs w:val="24"/>
        </w:rPr>
        <w:t>知見、技術等を活かし、第２条に定める業務を遂行することで、</w:t>
      </w:r>
      <w:r w:rsidR="00F34B82">
        <w:rPr>
          <w:rFonts w:ascii="ＭＳ 明朝" w:hint="eastAsia"/>
          <w:sz w:val="24"/>
          <w:szCs w:val="24"/>
        </w:rPr>
        <w:t>支援対象者</w:t>
      </w:r>
    </w:p>
    <w:p w14:paraId="55BDA2FD" w14:textId="5D66E647" w:rsidR="00E97302" w:rsidRPr="006921A4" w:rsidRDefault="00F34B82" w:rsidP="00F34B82">
      <w:pPr>
        <w:autoSpaceDE w:val="0"/>
        <w:autoSpaceDN w:val="0"/>
        <w:ind w:leftChars="100" w:left="760" w:hangingChars="200" w:hanging="520"/>
        <w:jc w:val="lef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「経営改善戦略」の策定に重点を置いた取組</w:t>
      </w:r>
      <w:r w:rsidR="00E97302" w:rsidRPr="006921A4">
        <w:rPr>
          <w:rFonts w:ascii="ＭＳ 明朝" w:hint="eastAsia"/>
          <w:color w:val="auto"/>
          <w:sz w:val="24"/>
          <w:szCs w:val="24"/>
        </w:rPr>
        <w:t>を支援する。</w:t>
      </w:r>
    </w:p>
    <w:p w14:paraId="6722B38D" w14:textId="77777777" w:rsidR="00E97302" w:rsidRPr="006921A4" w:rsidRDefault="00E97302" w:rsidP="00E97302">
      <w:pPr>
        <w:pStyle w:val="ae"/>
        <w:autoSpaceDE w:val="0"/>
        <w:autoSpaceDN w:val="0"/>
        <w:ind w:leftChars="0"/>
        <w:jc w:val="left"/>
        <w:rPr>
          <w:rFonts w:ascii="ＭＳ 明朝"/>
          <w:color w:val="auto"/>
          <w:sz w:val="24"/>
          <w:szCs w:val="24"/>
        </w:rPr>
      </w:pPr>
    </w:p>
    <w:p w14:paraId="394F1ACA" w14:textId="77777777" w:rsidR="00E97302" w:rsidRPr="006921A4" w:rsidRDefault="00E97302" w:rsidP="00E97302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 w:hint="eastAsia"/>
          <w:color w:val="auto"/>
          <w:sz w:val="24"/>
          <w:szCs w:val="24"/>
        </w:rPr>
        <w:t>（選定）</w:t>
      </w:r>
    </w:p>
    <w:p w14:paraId="2AC386CF" w14:textId="77777777" w:rsidR="00E97302" w:rsidRPr="006921A4" w:rsidRDefault="00E97302" w:rsidP="00E97302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 w:hint="eastAsia"/>
          <w:color w:val="auto"/>
          <w:sz w:val="24"/>
          <w:szCs w:val="24"/>
        </w:rPr>
        <w:t>第</w:t>
      </w:r>
      <w:r w:rsidR="0075019B" w:rsidRPr="006921A4">
        <w:rPr>
          <w:rFonts w:ascii="ＭＳ 明朝" w:hint="eastAsia"/>
          <w:color w:val="auto"/>
          <w:sz w:val="24"/>
          <w:szCs w:val="24"/>
        </w:rPr>
        <w:t>４</w:t>
      </w:r>
      <w:r w:rsidRPr="006921A4">
        <w:rPr>
          <w:rFonts w:ascii="ＭＳ 明朝" w:hint="eastAsia"/>
          <w:color w:val="auto"/>
          <w:sz w:val="24"/>
          <w:szCs w:val="24"/>
        </w:rPr>
        <w:t>条</w:t>
      </w:r>
      <w:r w:rsidRPr="006921A4">
        <w:rPr>
          <w:rFonts w:ascii="ＭＳ 明朝"/>
          <w:color w:val="auto"/>
          <w:sz w:val="24"/>
          <w:szCs w:val="24"/>
        </w:rPr>
        <w:t xml:space="preserve"> </w:t>
      </w:r>
      <w:r w:rsidR="0075019B" w:rsidRPr="006921A4">
        <w:rPr>
          <w:rFonts w:ascii="ＭＳ 明朝"/>
          <w:color w:val="auto"/>
          <w:sz w:val="24"/>
          <w:szCs w:val="24"/>
        </w:rPr>
        <w:t>サポートセンターは、必要に応じて</w:t>
      </w:r>
      <w:r w:rsidRPr="006921A4">
        <w:rPr>
          <w:rFonts w:ascii="ＭＳ 明朝" w:hint="eastAsia"/>
          <w:color w:val="auto"/>
          <w:sz w:val="24"/>
          <w:szCs w:val="24"/>
        </w:rPr>
        <w:t>プランナーの</w:t>
      </w:r>
      <w:r w:rsidR="0075019B" w:rsidRPr="006921A4">
        <w:rPr>
          <w:rFonts w:ascii="ＭＳ 明朝" w:hint="eastAsia"/>
          <w:color w:val="auto"/>
          <w:sz w:val="24"/>
          <w:szCs w:val="24"/>
        </w:rPr>
        <w:t>公募を行う。</w:t>
      </w:r>
    </w:p>
    <w:p w14:paraId="2A177B5B" w14:textId="77777777" w:rsidR="0075019B" w:rsidRPr="006921A4" w:rsidRDefault="0075019B" w:rsidP="0075019B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２　</w:t>
      </w:r>
      <w:r w:rsidR="00877C77" w:rsidRPr="006921A4">
        <w:rPr>
          <w:rFonts w:ascii="ＭＳ 明朝"/>
          <w:color w:val="auto"/>
          <w:sz w:val="24"/>
          <w:szCs w:val="24"/>
        </w:rPr>
        <w:t>プランナー</w:t>
      </w:r>
      <w:r w:rsidRPr="006921A4">
        <w:rPr>
          <w:rFonts w:ascii="ＭＳ 明朝"/>
          <w:color w:val="auto"/>
          <w:sz w:val="24"/>
          <w:szCs w:val="24"/>
        </w:rPr>
        <w:t>の登録を希望する者は、プランナー登録票（別紙様式１）</w:t>
      </w:r>
      <w:r w:rsidR="000A02D0" w:rsidRPr="006921A4">
        <w:rPr>
          <w:rFonts w:ascii="ＭＳ 明朝"/>
          <w:color w:val="auto"/>
          <w:sz w:val="24"/>
          <w:szCs w:val="24"/>
        </w:rPr>
        <w:t>及び第１</w:t>
      </w:r>
      <w:r w:rsidR="00814132" w:rsidRPr="006921A4">
        <w:rPr>
          <w:rFonts w:ascii="ＭＳ 明朝"/>
          <w:color w:val="auto"/>
          <w:sz w:val="24"/>
          <w:szCs w:val="24"/>
        </w:rPr>
        <w:t>１</w:t>
      </w:r>
      <w:r w:rsidR="000A02D0" w:rsidRPr="006921A4">
        <w:rPr>
          <w:rFonts w:ascii="ＭＳ 明朝"/>
          <w:color w:val="auto"/>
          <w:sz w:val="24"/>
          <w:szCs w:val="24"/>
        </w:rPr>
        <w:t>条に定める個人情報等に関する</w:t>
      </w:r>
      <w:r w:rsidR="000A02D0" w:rsidRPr="006921A4">
        <w:rPr>
          <w:rFonts w:ascii="ＭＳ 明朝" w:hint="eastAsia"/>
          <w:color w:val="auto"/>
          <w:sz w:val="24"/>
          <w:szCs w:val="24"/>
        </w:rPr>
        <w:t>「秘密保持に関する誓約書」</w:t>
      </w:r>
      <w:r w:rsidRPr="006921A4">
        <w:rPr>
          <w:rFonts w:ascii="ＭＳ 明朝"/>
          <w:color w:val="auto"/>
          <w:sz w:val="24"/>
          <w:szCs w:val="24"/>
        </w:rPr>
        <w:t>をサポートセンターに提出するものとする。</w:t>
      </w:r>
    </w:p>
    <w:p w14:paraId="61E428D3" w14:textId="5F4A4352" w:rsidR="0075019B" w:rsidRPr="006921A4" w:rsidRDefault="0075019B" w:rsidP="0075019B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３　サポートセンターは</w:t>
      </w:r>
      <w:r w:rsidR="00786FD3">
        <w:rPr>
          <w:rFonts w:ascii="ＭＳ 明朝"/>
          <w:color w:val="auto"/>
          <w:sz w:val="24"/>
          <w:szCs w:val="24"/>
        </w:rPr>
        <w:t>、</w:t>
      </w:r>
      <w:r w:rsidR="00F34B82" w:rsidRPr="009548CD">
        <w:rPr>
          <w:rFonts w:ascii="ＭＳ 明朝" w:hAnsi="Century" w:hint="eastAsia"/>
          <w:sz w:val="24"/>
          <w:szCs w:val="24"/>
        </w:rPr>
        <w:t>やまなし６次産業化プランナー</w:t>
      </w:r>
      <w:r w:rsidR="00F34B82">
        <w:rPr>
          <w:rFonts w:ascii="ＭＳ 明朝" w:hint="eastAsia"/>
          <w:sz w:val="24"/>
          <w:szCs w:val="24"/>
        </w:rPr>
        <w:t>地域支援検証委員会</w:t>
      </w:r>
      <w:r w:rsidR="00F34B82" w:rsidRPr="009548CD">
        <w:rPr>
          <w:rFonts w:ascii="ＭＳ 明朝" w:hAnsi="Century" w:hint="eastAsia"/>
          <w:sz w:val="24"/>
          <w:szCs w:val="24"/>
        </w:rPr>
        <w:t>（以下「委員会」という。）</w:t>
      </w:r>
      <w:r w:rsidR="00A82197" w:rsidRPr="006921A4">
        <w:rPr>
          <w:rFonts w:ascii="ＭＳ 明朝"/>
          <w:color w:val="auto"/>
          <w:sz w:val="24"/>
          <w:szCs w:val="24"/>
        </w:rPr>
        <w:t>において、プランナー登録票の提出のあった者から、</w:t>
      </w:r>
      <w:r w:rsidR="002B0CC8" w:rsidRPr="006921A4">
        <w:rPr>
          <w:rFonts w:ascii="ＭＳ 明朝" w:hint="eastAsia"/>
          <w:color w:val="auto"/>
          <w:sz w:val="24"/>
          <w:szCs w:val="24"/>
        </w:rPr>
        <w:t>別</w:t>
      </w:r>
      <w:r w:rsidR="00AE6A75" w:rsidRPr="006921A4">
        <w:rPr>
          <w:rFonts w:ascii="ＭＳ 明朝" w:hint="eastAsia"/>
          <w:color w:val="auto"/>
          <w:sz w:val="24"/>
          <w:szCs w:val="24"/>
        </w:rPr>
        <w:t>に定めるプランナー候補者の</w:t>
      </w:r>
      <w:r w:rsidR="00073B90">
        <w:rPr>
          <w:rFonts w:ascii="ＭＳ 明朝"/>
          <w:color w:val="auto"/>
          <w:sz w:val="24"/>
          <w:szCs w:val="24"/>
        </w:rPr>
        <w:t>審査</w:t>
      </w:r>
      <w:r w:rsidR="00A82197" w:rsidRPr="006921A4">
        <w:rPr>
          <w:rFonts w:ascii="ＭＳ 明朝"/>
          <w:color w:val="auto"/>
          <w:sz w:val="24"/>
          <w:szCs w:val="24"/>
        </w:rPr>
        <w:t>基準に基づき、プランナー</w:t>
      </w:r>
      <w:r w:rsidR="00073B90">
        <w:rPr>
          <w:rFonts w:ascii="ＭＳ 明朝"/>
          <w:color w:val="auto"/>
          <w:sz w:val="24"/>
          <w:szCs w:val="24"/>
        </w:rPr>
        <w:t>候補者</w:t>
      </w:r>
      <w:r w:rsidR="00EB22FE">
        <w:rPr>
          <w:rFonts w:ascii="ＭＳ 明朝"/>
          <w:color w:val="auto"/>
          <w:sz w:val="24"/>
          <w:szCs w:val="24"/>
        </w:rPr>
        <w:t>を</w:t>
      </w:r>
      <w:r w:rsidR="00A82197" w:rsidRPr="006921A4">
        <w:rPr>
          <w:rFonts w:ascii="ＭＳ 明朝"/>
          <w:color w:val="auto"/>
          <w:sz w:val="24"/>
          <w:szCs w:val="24"/>
        </w:rPr>
        <w:t>選定</w:t>
      </w:r>
      <w:r w:rsidR="00EB22FE">
        <w:rPr>
          <w:rFonts w:ascii="ＭＳ 明朝"/>
          <w:color w:val="auto"/>
          <w:sz w:val="24"/>
          <w:szCs w:val="24"/>
        </w:rPr>
        <w:t>して</w:t>
      </w:r>
      <w:r w:rsidR="00073B90">
        <w:rPr>
          <w:rFonts w:ascii="ＭＳ 明朝"/>
          <w:color w:val="auto"/>
          <w:sz w:val="24"/>
          <w:szCs w:val="24"/>
        </w:rPr>
        <w:t>、</w:t>
      </w:r>
      <w:r w:rsidR="00D9304A">
        <w:rPr>
          <w:rFonts w:ascii="ＭＳ 明朝"/>
          <w:color w:val="auto"/>
          <w:sz w:val="24"/>
          <w:szCs w:val="24"/>
        </w:rPr>
        <w:t>委員会に</w:t>
      </w:r>
      <w:r w:rsidR="00EB22FE">
        <w:rPr>
          <w:rFonts w:ascii="ＭＳ 明朝"/>
          <w:color w:val="auto"/>
          <w:sz w:val="24"/>
          <w:szCs w:val="24"/>
        </w:rPr>
        <w:t>提出し、委員会の</w:t>
      </w:r>
      <w:r w:rsidR="00D9304A">
        <w:rPr>
          <w:rFonts w:ascii="ＭＳ 明朝"/>
          <w:color w:val="auto"/>
          <w:sz w:val="24"/>
          <w:szCs w:val="24"/>
        </w:rPr>
        <w:t>協議</w:t>
      </w:r>
      <w:r w:rsidR="00EB22FE">
        <w:rPr>
          <w:rFonts w:ascii="ＭＳ 明朝"/>
          <w:color w:val="auto"/>
          <w:sz w:val="24"/>
          <w:szCs w:val="24"/>
        </w:rPr>
        <w:t>を経て</w:t>
      </w:r>
      <w:r w:rsidR="00D9304A">
        <w:rPr>
          <w:rFonts w:ascii="ＭＳ 明朝"/>
          <w:color w:val="auto"/>
          <w:sz w:val="24"/>
          <w:szCs w:val="24"/>
        </w:rPr>
        <w:t>プランナーを選定する</w:t>
      </w:r>
      <w:r w:rsidR="00A82197" w:rsidRPr="006921A4">
        <w:rPr>
          <w:rFonts w:ascii="ＭＳ 明朝"/>
          <w:color w:val="auto"/>
          <w:sz w:val="24"/>
          <w:szCs w:val="24"/>
        </w:rPr>
        <w:t>。</w:t>
      </w:r>
    </w:p>
    <w:p w14:paraId="6997DCD3" w14:textId="77777777" w:rsidR="00AD6A5D" w:rsidRDefault="00AD6A5D" w:rsidP="0075019B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</w:p>
    <w:p w14:paraId="76151814" w14:textId="77777777" w:rsidR="00073B90" w:rsidRDefault="00073B90" w:rsidP="0075019B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</w:p>
    <w:p w14:paraId="4DCCA58E" w14:textId="77777777" w:rsidR="00C25E27" w:rsidRPr="006921A4" w:rsidRDefault="00C25E27" w:rsidP="0075019B">
      <w:pPr>
        <w:autoSpaceDE w:val="0"/>
        <w:autoSpaceDN w:val="0"/>
        <w:ind w:left="260" w:hangingChars="100" w:hanging="260"/>
        <w:jc w:val="left"/>
        <w:rPr>
          <w:rFonts w:ascii="ＭＳ 明朝" w:hint="eastAsia"/>
          <w:color w:val="auto"/>
          <w:sz w:val="24"/>
          <w:szCs w:val="24"/>
        </w:rPr>
      </w:pPr>
      <w:bookmarkStart w:id="0" w:name="_GoBack"/>
      <w:bookmarkEnd w:id="0"/>
    </w:p>
    <w:p w14:paraId="7146EEC7" w14:textId="77777777" w:rsidR="00A82197" w:rsidRPr="006921A4" w:rsidRDefault="00A82197" w:rsidP="0075019B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lastRenderedPageBreak/>
        <w:t>（登録）</w:t>
      </w:r>
    </w:p>
    <w:p w14:paraId="49433158" w14:textId="2A33A3CA" w:rsidR="000A02D0" w:rsidRPr="006921A4" w:rsidRDefault="00A82197" w:rsidP="000A02D0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第５条　</w:t>
      </w:r>
      <w:r w:rsidR="000A02D0" w:rsidRPr="006921A4">
        <w:rPr>
          <w:rFonts w:ascii="ＭＳ 明朝"/>
          <w:color w:val="auto"/>
          <w:sz w:val="24"/>
          <w:szCs w:val="24"/>
        </w:rPr>
        <w:t>サポートセンターは、次に掲げる</w:t>
      </w:r>
      <w:r w:rsidR="00EB22FE" w:rsidRPr="006921A4">
        <w:rPr>
          <w:rFonts w:ascii="ＭＳ 明朝"/>
          <w:color w:val="auto"/>
          <w:sz w:val="24"/>
          <w:szCs w:val="24"/>
        </w:rPr>
        <w:t>プランナー</w:t>
      </w:r>
      <w:r w:rsidR="00EB22FE">
        <w:rPr>
          <w:rFonts w:ascii="ＭＳ 明朝"/>
          <w:color w:val="auto"/>
          <w:sz w:val="24"/>
          <w:szCs w:val="24"/>
        </w:rPr>
        <w:t>の情報</w:t>
      </w:r>
      <w:r w:rsidR="000A02D0" w:rsidRPr="006921A4">
        <w:rPr>
          <w:rFonts w:ascii="ＭＳ 明朝"/>
          <w:color w:val="auto"/>
          <w:sz w:val="24"/>
          <w:szCs w:val="24"/>
        </w:rPr>
        <w:t>を登録する。プランナーは、登録事項に変更があった場合は、遅滞なくサポートセンターへ届け出るものとする。</w:t>
      </w:r>
    </w:p>
    <w:p w14:paraId="31C8C9EC" w14:textId="7B0967C2" w:rsidR="000A02D0" w:rsidRPr="006921A4" w:rsidRDefault="000A02D0" w:rsidP="000A02D0">
      <w:pPr>
        <w:autoSpaceDE w:val="0"/>
        <w:autoSpaceDN w:val="0"/>
        <w:ind w:leftChars="100" w:left="24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（１）氏名（通称名がある場合は本名及び通称名</w:t>
      </w:r>
      <w:r w:rsidR="00B05D63" w:rsidRPr="006921A4">
        <w:rPr>
          <w:rFonts w:ascii="ＭＳ 明朝" w:hint="eastAsia"/>
          <w:color w:val="auto"/>
          <w:sz w:val="24"/>
          <w:szCs w:val="24"/>
        </w:rPr>
        <w:t>）</w:t>
      </w:r>
    </w:p>
    <w:p w14:paraId="7EF72B1D" w14:textId="77777777" w:rsidR="000A02D0" w:rsidRPr="006921A4" w:rsidRDefault="0028494C" w:rsidP="0028494C">
      <w:pPr>
        <w:autoSpaceDE w:val="0"/>
        <w:autoSpaceDN w:val="0"/>
        <w:ind w:firstLineChars="100" w:firstLine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（２）連絡先の所在地及び電話番号等</w:t>
      </w:r>
    </w:p>
    <w:p w14:paraId="6B3DE334" w14:textId="77777777" w:rsidR="0028494C" w:rsidRPr="006921A4" w:rsidRDefault="0028494C" w:rsidP="0028494C">
      <w:pPr>
        <w:autoSpaceDE w:val="0"/>
        <w:autoSpaceDN w:val="0"/>
        <w:ind w:firstLineChars="100" w:firstLine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（３）専門分野及び専門分野に関する職務歴、有する資格等</w:t>
      </w:r>
    </w:p>
    <w:p w14:paraId="404242D8" w14:textId="3BBDA29A" w:rsidR="000A02D0" w:rsidRPr="006921A4" w:rsidRDefault="0028494C" w:rsidP="0028494C">
      <w:pPr>
        <w:autoSpaceDE w:val="0"/>
        <w:autoSpaceDN w:val="0"/>
        <w:ind w:leftChars="50" w:left="38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２　プランナーの登録期間は、登録された日から</w:t>
      </w:r>
      <w:r w:rsidR="00B05D63" w:rsidRPr="006921A4">
        <w:rPr>
          <w:rFonts w:ascii="ＭＳ 明朝" w:hint="eastAsia"/>
          <w:color w:val="auto"/>
          <w:sz w:val="24"/>
          <w:szCs w:val="24"/>
        </w:rPr>
        <w:t>中央会が</w:t>
      </w:r>
      <w:r w:rsidRPr="006921A4">
        <w:rPr>
          <w:rFonts w:ascii="ＭＳ 明朝"/>
          <w:color w:val="auto"/>
          <w:sz w:val="24"/>
          <w:szCs w:val="24"/>
        </w:rPr>
        <w:t>山梨県から受託する</w:t>
      </w:r>
      <w:r w:rsidR="00B05D63" w:rsidRPr="006921A4">
        <w:rPr>
          <w:rFonts w:ascii="ＭＳ 明朝" w:hint="eastAsia"/>
          <w:color w:val="auto"/>
          <w:sz w:val="24"/>
          <w:szCs w:val="24"/>
        </w:rPr>
        <w:t>やまなし６産業化サポートセンター運営業務の</w:t>
      </w:r>
      <w:r w:rsidRPr="006921A4">
        <w:rPr>
          <w:rFonts w:ascii="ＭＳ 明朝"/>
          <w:color w:val="auto"/>
          <w:sz w:val="24"/>
          <w:szCs w:val="24"/>
        </w:rPr>
        <w:t>事業完了日までとする。</w:t>
      </w:r>
    </w:p>
    <w:p w14:paraId="490B232C" w14:textId="77777777" w:rsidR="0028494C" w:rsidRPr="006921A4" w:rsidRDefault="0028494C" w:rsidP="0028494C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</w:p>
    <w:p w14:paraId="4B512C7F" w14:textId="77777777" w:rsidR="0028494C" w:rsidRPr="006921A4" w:rsidRDefault="0028494C" w:rsidP="0028494C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（業務の実施及び管理の方法）</w:t>
      </w:r>
    </w:p>
    <w:p w14:paraId="0424D1FE" w14:textId="7837E8AB" w:rsidR="0028494C" w:rsidRPr="006921A4" w:rsidRDefault="0028494C" w:rsidP="0028494C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第６条　プランナーの主たる業務実施場所は、山梨県内とする。</w:t>
      </w:r>
    </w:p>
    <w:p w14:paraId="1398A630" w14:textId="77777777" w:rsidR="0028494C" w:rsidRPr="006921A4" w:rsidRDefault="0028494C" w:rsidP="00334AFB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２　</w:t>
      </w:r>
      <w:r w:rsidR="006A69C4" w:rsidRPr="006921A4">
        <w:rPr>
          <w:rFonts w:ascii="ＭＳ 明朝"/>
          <w:color w:val="auto"/>
          <w:sz w:val="24"/>
          <w:szCs w:val="24"/>
        </w:rPr>
        <w:t>サポートセンターが必要と認める場合は、県域外に派遣することができる。</w:t>
      </w:r>
    </w:p>
    <w:p w14:paraId="622C39A8" w14:textId="1F007E52" w:rsidR="006A69C4" w:rsidRPr="006921A4" w:rsidRDefault="006A69C4" w:rsidP="006A69C4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３　サポートセンターは、プランナー支援依頼書により農林漁業者</w:t>
      </w:r>
      <w:r w:rsidR="00D83704" w:rsidRPr="006921A4">
        <w:rPr>
          <w:rFonts w:ascii="ＭＳ 明朝" w:hint="eastAsia"/>
          <w:color w:val="auto"/>
          <w:sz w:val="24"/>
          <w:szCs w:val="24"/>
        </w:rPr>
        <w:t>等</w:t>
      </w:r>
      <w:r w:rsidRPr="006921A4">
        <w:rPr>
          <w:rFonts w:ascii="ＭＳ 明朝"/>
          <w:color w:val="auto"/>
          <w:sz w:val="24"/>
          <w:szCs w:val="24"/>
        </w:rPr>
        <w:t>への支援を依頼する。</w:t>
      </w:r>
    </w:p>
    <w:p w14:paraId="5F7682C2" w14:textId="2E837545" w:rsidR="006A69C4" w:rsidRPr="006921A4" w:rsidRDefault="00D9304A" w:rsidP="006A69C4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>
        <w:rPr>
          <w:rFonts w:ascii="ＭＳ 明朝"/>
          <w:color w:val="auto"/>
          <w:sz w:val="24"/>
          <w:szCs w:val="24"/>
        </w:rPr>
        <w:t>４</w:t>
      </w:r>
      <w:r w:rsidR="006A69C4" w:rsidRPr="006921A4">
        <w:rPr>
          <w:rFonts w:ascii="ＭＳ 明朝"/>
          <w:color w:val="auto"/>
          <w:sz w:val="24"/>
          <w:szCs w:val="24"/>
        </w:rPr>
        <w:t xml:space="preserve">　プランナーは、原則として派遣日から１週間以内に支援報告</w:t>
      </w:r>
      <w:r w:rsidR="00605FFA">
        <w:rPr>
          <w:rFonts w:ascii="ＭＳ 明朝"/>
          <w:color w:val="auto"/>
          <w:sz w:val="24"/>
          <w:szCs w:val="24"/>
        </w:rPr>
        <w:t>シート</w:t>
      </w:r>
      <w:r w:rsidR="00221F79" w:rsidRPr="006921A4">
        <w:rPr>
          <w:rFonts w:ascii="ＭＳ 明朝"/>
          <w:color w:val="auto"/>
          <w:sz w:val="24"/>
          <w:szCs w:val="24"/>
        </w:rPr>
        <w:t>をサポートセンターに提出する。</w:t>
      </w:r>
    </w:p>
    <w:p w14:paraId="60833C6B" w14:textId="19E78C73" w:rsidR="00221F79" w:rsidRPr="006921A4" w:rsidRDefault="00D9304A" w:rsidP="006A69C4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>
        <w:rPr>
          <w:rFonts w:ascii="ＭＳ 明朝"/>
          <w:color w:val="auto"/>
          <w:sz w:val="24"/>
          <w:szCs w:val="24"/>
        </w:rPr>
        <w:t>５</w:t>
      </w:r>
      <w:r w:rsidR="00221F79" w:rsidRPr="006921A4">
        <w:rPr>
          <w:rFonts w:ascii="ＭＳ 明朝"/>
          <w:color w:val="auto"/>
          <w:sz w:val="24"/>
          <w:szCs w:val="24"/>
        </w:rPr>
        <w:t xml:space="preserve">　サポートセンターは、プランナーから提出のあった</w:t>
      </w:r>
      <w:r w:rsidR="00605FFA">
        <w:rPr>
          <w:rFonts w:ascii="ＭＳ 明朝"/>
          <w:color w:val="auto"/>
          <w:sz w:val="24"/>
          <w:szCs w:val="24"/>
        </w:rPr>
        <w:t>支援報告シート</w:t>
      </w:r>
      <w:r w:rsidR="00221F79" w:rsidRPr="006921A4">
        <w:rPr>
          <w:rFonts w:ascii="ＭＳ 明朝"/>
          <w:color w:val="auto"/>
          <w:sz w:val="24"/>
          <w:szCs w:val="24"/>
        </w:rPr>
        <w:t>の内容を確認し、必要に応じてプランナーと今後の指導内容等について協議を行う。</w:t>
      </w:r>
    </w:p>
    <w:p w14:paraId="25B1BCF3" w14:textId="77777777" w:rsidR="00221F79" w:rsidRPr="006921A4" w:rsidRDefault="00221F79" w:rsidP="006A69C4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</w:t>
      </w:r>
    </w:p>
    <w:p w14:paraId="2EAA7538" w14:textId="77777777" w:rsidR="006A69C4" w:rsidRPr="006921A4" w:rsidRDefault="00221F79" w:rsidP="006A69C4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 w:hint="eastAsia"/>
          <w:color w:val="auto"/>
          <w:sz w:val="24"/>
          <w:szCs w:val="24"/>
        </w:rPr>
        <w:t>（評価）</w:t>
      </w:r>
    </w:p>
    <w:p w14:paraId="5DC95BAE" w14:textId="27568339" w:rsidR="00221F79" w:rsidRPr="006921A4" w:rsidRDefault="00221F79" w:rsidP="00C131AD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第７条　サポートセンターは、</w:t>
      </w:r>
      <w:r w:rsidR="00C131AD">
        <w:rPr>
          <w:rFonts w:ascii="ＭＳ 明朝"/>
          <w:color w:val="auto"/>
          <w:sz w:val="24"/>
          <w:szCs w:val="24"/>
        </w:rPr>
        <w:t>プランナー</w:t>
      </w:r>
      <w:r w:rsidRPr="006921A4">
        <w:rPr>
          <w:rFonts w:ascii="ＭＳ 明朝"/>
          <w:color w:val="auto"/>
          <w:sz w:val="24"/>
          <w:szCs w:val="24"/>
        </w:rPr>
        <w:t>派遣</w:t>
      </w:r>
      <w:r w:rsidR="00D9304A">
        <w:rPr>
          <w:rFonts w:ascii="ＭＳ 明朝"/>
          <w:color w:val="auto"/>
          <w:sz w:val="24"/>
          <w:szCs w:val="24"/>
        </w:rPr>
        <w:t>毎に</w:t>
      </w:r>
      <w:r w:rsidR="00605FFA">
        <w:rPr>
          <w:rFonts w:ascii="ＭＳ 明朝"/>
          <w:color w:val="auto"/>
          <w:sz w:val="24"/>
          <w:szCs w:val="24"/>
        </w:rPr>
        <w:t>支援報告シート</w:t>
      </w:r>
      <w:r w:rsidR="00F34B82">
        <w:rPr>
          <w:rFonts w:ascii="ＭＳ 明朝"/>
          <w:color w:val="auto"/>
          <w:sz w:val="24"/>
          <w:szCs w:val="24"/>
        </w:rPr>
        <w:t>の提出を求めるとともに、</w:t>
      </w:r>
      <w:r w:rsidR="00D9304A">
        <w:rPr>
          <w:rFonts w:ascii="ＭＳ 明朝"/>
          <w:color w:val="auto"/>
          <w:sz w:val="24"/>
          <w:szCs w:val="24"/>
        </w:rPr>
        <w:t>支援実施年度内に策定された</w:t>
      </w:r>
      <w:r w:rsidR="00C131AD">
        <w:rPr>
          <w:rFonts w:ascii="ＭＳ 明朝"/>
          <w:color w:val="auto"/>
          <w:sz w:val="24"/>
          <w:szCs w:val="24"/>
        </w:rPr>
        <w:t>経営改善戦略</w:t>
      </w:r>
      <w:r w:rsidRPr="006921A4">
        <w:rPr>
          <w:rFonts w:ascii="ＭＳ 明朝"/>
          <w:color w:val="auto"/>
          <w:sz w:val="24"/>
          <w:szCs w:val="24"/>
        </w:rPr>
        <w:t>の提出を求め</w:t>
      </w:r>
      <w:r w:rsidR="00C131AD">
        <w:rPr>
          <w:rFonts w:ascii="ＭＳ 明朝"/>
          <w:color w:val="auto"/>
          <w:sz w:val="24"/>
          <w:szCs w:val="24"/>
        </w:rPr>
        <w:t>、検証委員会において</w:t>
      </w:r>
      <w:r w:rsidRPr="006921A4">
        <w:rPr>
          <w:rFonts w:ascii="ＭＳ 明朝"/>
          <w:color w:val="auto"/>
          <w:sz w:val="24"/>
          <w:szCs w:val="24"/>
        </w:rPr>
        <w:t>プランナーの評価を行う。</w:t>
      </w:r>
    </w:p>
    <w:p w14:paraId="10CF0365" w14:textId="77777777" w:rsidR="00221F79" w:rsidRPr="006921A4" w:rsidRDefault="00221F79" w:rsidP="00E97302">
      <w:pPr>
        <w:autoSpaceDE w:val="0"/>
        <w:autoSpaceDN w:val="0"/>
        <w:ind w:firstLineChars="100" w:firstLine="260"/>
        <w:jc w:val="left"/>
        <w:rPr>
          <w:rFonts w:ascii="ＭＳ 明朝"/>
          <w:color w:val="auto"/>
          <w:sz w:val="24"/>
          <w:szCs w:val="24"/>
        </w:rPr>
      </w:pPr>
    </w:p>
    <w:p w14:paraId="70C203B8" w14:textId="77777777" w:rsidR="00221F79" w:rsidRPr="006921A4" w:rsidRDefault="00221F79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（謝金及び旅費の支給）</w:t>
      </w:r>
    </w:p>
    <w:p w14:paraId="5E15955D" w14:textId="77777777" w:rsidR="00221F79" w:rsidRPr="006921A4" w:rsidRDefault="00221F79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第８条　</w:t>
      </w:r>
      <w:r w:rsidR="00B41FE0" w:rsidRPr="006921A4">
        <w:rPr>
          <w:rFonts w:ascii="ＭＳ 明朝"/>
          <w:color w:val="auto"/>
          <w:sz w:val="24"/>
          <w:szCs w:val="24"/>
        </w:rPr>
        <w:t>謝金及び旅費は、請求書の内容を確認し、別に定める額を支払う。</w:t>
      </w:r>
    </w:p>
    <w:p w14:paraId="7D1003CC" w14:textId="77777777" w:rsidR="00221F79" w:rsidRPr="006921A4" w:rsidRDefault="00221F79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</w:p>
    <w:p w14:paraId="6A6EA257" w14:textId="77777777" w:rsidR="00221F79" w:rsidRPr="006921A4" w:rsidRDefault="00B41FE0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（禁止行為）</w:t>
      </w:r>
    </w:p>
    <w:p w14:paraId="3156DFEA" w14:textId="77777777" w:rsidR="00B41FE0" w:rsidRPr="006921A4" w:rsidRDefault="00B41FE0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第９条　プランナーは、次に掲げる行為をしてはならない。</w:t>
      </w:r>
    </w:p>
    <w:p w14:paraId="6CD8D498" w14:textId="77777777" w:rsidR="00B41FE0" w:rsidRPr="006921A4" w:rsidRDefault="00B41FE0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（１）経歴を詐称すること。</w:t>
      </w:r>
    </w:p>
    <w:p w14:paraId="5560BB16" w14:textId="77777777" w:rsidR="00B41FE0" w:rsidRPr="006921A4" w:rsidRDefault="00B41FE0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（２）サポートセンターの禁止又は注意の指示に従わないこと。</w:t>
      </w:r>
    </w:p>
    <w:p w14:paraId="7AF61C2C" w14:textId="77777777" w:rsidR="00B41FE0" w:rsidRPr="006921A4" w:rsidRDefault="00B41FE0" w:rsidP="009D1C8A">
      <w:pPr>
        <w:autoSpaceDE w:val="0"/>
        <w:autoSpaceDN w:val="0"/>
        <w:ind w:left="708" w:hangingChars="272" w:hanging="708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（３）</w:t>
      </w:r>
      <w:r w:rsidR="00814132" w:rsidRPr="006921A4">
        <w:rPr>
          <w:rFonts w:ascii="ＭＳ 明朝"/>
          <w:color w:val="auto"/>
          <w:sz w:val="24"/>
          <w:szCs w:val="24"/>
        </w:rPr>
        <w:t>サポートセンター</w:t>
      </w:r>
      <w:r w:rsidRPr="006921A4">
        <w:rPr>
          <w:rFonts w:ascii="ＭＳ 明朝"/>
          <w:color w:val="auto"/>
          <w:sz w:val="24"/>
          <w:szCs w:val="24"/>
        </w:rPr>
        <w:t>の名誉を毀損し、信用を傷つけ又は利益を害すること。</w:t>
      </w:r>
    </w:p>
    <w:p w14:paraId="4EA3B460" w14:textId="51BB8226" w:rsidR="00B41FE0" w:rsidRPr="006921A4" w:rsidRDefault="00B41FE0" w:rsidP="00B41FE0">
      <w:pPr>
        <w:autoSpaceDE w:val="0"/>
        <w:autoSpaceDN w:val="0"/>
        <w:ind w:left="781" w:hangingChars="300" w:hanging="781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（４）サポートセンターが依頼した業務に関連して知り得たサポートセンター又は他の者の秘密を漏らし、又は</w:t>
      </w:r>
      <w:r w:rsidR="00340EDB" w:rsidRPr="006921A4">
        <w:rPr>
          <w:rFonts w:ascii="ＭＳ 明朝"/>
          <w:color w:val="auto"/>
          <w:sz w:val="24"/>
          <w:szCs w:val="24"/>
        </w:rPr>
        <w:t>盗用</w:t>
      </w:r>
      <w:r w:rsidRPr="006921A4">
        <w:rPr>
          <w:rFonts w:ascii="ＭＳ 明朝"/>
          <w:color w:val="auto"/>
          <w:sz w:val="24"/>
          <w:szCs w:val="24"/>
        </w:rPr>
        <w:t>すること。</w:t>
      </w:r>
    </w:p>
    <w:p w14:paraId="794BB265" w14:textId="77777777" w:rsidR="00B41FE0" w:rsidRPr="006921A4" w:rsidRDefault="00B41FE0" w:rsidP="00B41FE0">
      <w:pPr>
        <w:autoSpaceDE w:val="0"/>
        <w:autoSpaceDN w:val="0"/>
        <w:ind w:left="781" w:hangingChars="300" w:hanging="781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（５）プランナーの身分において、サポートセンター以外の者から不当に金銭を収受すること。</w:t>
      </w:r>
    </w:p>
    <w:p w14:paraId="6807BFA1" w14:textId="77777777" w:rsidR="00B41FE0" w:rsidRPr="006921A4" w:rsidRDefault="00B41FE0" w:rsidP="00B41FE0">
      <w:pPr>
        <w:autoSpaceDE w:val="0"/>
        <w:autoSpaceDN w:val="0"/>
        <w:ind w:left="781" w:hangingChars="300" w:hanging="781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（６）サポートセンターの名称、略称若しくは呼称（以下「名称等」という。）、</w:t>
      </w:r>
      <w:r w:rsidR="00814132" w:rsidRPr="006921A4">
        <w:rPr>
          <w:rFonts w:ascii="ＭＳ 明朝"/>
          <w:color w:val="auto"/>
          <w:sz w:val="24"/>
          <w:szCs w:val="24"/>
        </w:rPr>
        <w:t>サポートセンターの事業の名称等又はプランナーの名称等をみだりに使用すること。</w:t>
      </w:r>
    </w:p>
    <w:p w14:paraId="0C4F75E8" w14:textId="77777777" w:rsidR="00814132" w:rsidRPr="006921A4" w:rsidRDefault="00814132" w:rsidP="00B41FE0">
      <w:pPr>
        <w:autoSpaceDE w:val="0"/>
        <w:autoSpaceDN w:val="0"/>
        <w:ind w:left="781" w:hangingChars="300" w:hanging="781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（７）虚偽の報告をすること。</w:t>
      </w:r>
    </w:p>
    <w:p w14:paraId="5F6B06C4" w14:textId="68ECA2A5" w:rsidR="00814132" w:rsidRPr="006921A4" w:rsidRDefault="00814132" w:rsidP="00814132">
      <w:pPr>
        <w:autoSpaceDE w:val="0"/>
        <w:autoSpaceDN w:val="0"/>
        <w:ind w:left="781" w:hangingChars="300" w:hanging="781"/>
        <w:jc w:val="left"/>
        <w:rPr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</w:t>
      </w:r>
      <w:r w:rsidRPr="006921A4">
        <w:rPr>
          <w:rFonts w:hint="eastAsia"/>
          <w:color w:val="auto"/>
          <w:sz w:val="24"/>
          <w:szCs w:val="24"/>
        </w:rPr>
        <w:t>（８）その他サポートセンターの業務執行に支障があると判断される行為を行うこと。</w:t>
      </w:r>
    </w:p>
    <w:p w14:paraId="5928859B" w14:textId="77777777" w:rsidR="009D1C8A" w:rsidRPr="006921A4" w:rsidRDefault="009D1C8A" w:rsidP="00814132">
      <w:pPr>
        <w:autoSpaceDE w:val="0"/>
        <w:autoSpaceDN w:val="0"/>
        <w:ind w:left="781" w:hangingChars="300" w:hanging="781"/>
        <w:jc w:val="left"/>
        <w:rPr>
          <w:color w:val="auto"/>
          <w:sz w:val="24"/>
          <w:szCs w:val="24"/>
        </w:rPr>
      </w:pPr>
    </w:p>
    <w:p w14:paraId="27EF83F7" w14:textId="77777777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（寄稿・講演等の取り扱い）</w:t>
      </w:r>
      <w:r w:rsidRPr="006921A4">
        <w:rPr>
          <w:color w:val="auto"/>
        </w:rPr>
        <w:t xml:space="preserve"> </w:t>
      </w:r>
    </w:p>
    <w:p w14:paraId="2AA670C0" w14:textId="77777777" w:rsidR="00814132" w:rsidRPr="006921A4" w:rsidRDefault="00814132" w:rsidP="00814132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>第１０条　プランナーは、サポートセンターが依頼した業務に関連して新聞、雑誌等への寄稿、出版、講演等をしようとするときは、事前に承認を受けるものとする。</w:t>
      </w:r>
    </w:p>
    <w:p w14:paraId="4E403D4E" w14:textId="77777777" w:rsidR="00814132" w:rsidRPr="006921A4" w:rsidRDefault="00814132" w:rsidP="00814132">
      <w:pPr>
        <w:pStyle w:val="Default"/>
        <w:ind w:left="260" w:hangingChars="100" w:hanging="260"/>
        <w:rPr>
          <w:color w:val="auto"/>
        </w:rPr>
      </w:pPr>
    </w:p>
    <w:p w14:paraId="117CC516" w14:textId="77777777" w:rsidR="00814132" w:rsidRPr="006921A4" w:rsidRDefault="00814132" w:rsidP="00814132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>（秘密保持）</w:t>
      </w:r>
      <w:r w:rsidRPr="006921A4">
        <w:rPr>
          <w:color w:val="auto"/>
        </w:rPr>
        <w:t xml:space="preserve"> </w:t>
      </w:r>
    </w:p>
    <w:p w14:paraId="7AA1981B" w14:textId="77777777" w:rsidR="00814132" w:rsidRPr="006921A4" w:rsidRDefault="00814132" w:rsidP="00814132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>第１１条　プランナーは、業務を行うにあたり農林漁業者等の個人情報及び営業秘密（以下「個人情報等」という。）を取り扱うときは、別に定める「６次産業化プランナー個人情報等取扱規程」を遵守しなければならない。</w:t>
      </w:r>
    </w:p>
    <w:p w14:paraId="24555014" w14:textId="77777777" w:rsidR="00814132" w:rsidRPr="006921A4" w:rsidRDefault="00814132" w:rsidP="00814132">
      <w:pPr>
        <w:pStyle w:val="Default"/>
        <w:rPr>
          <w:color w:val="auto"/>
        </w:rPr>
      </w:pPr>
    </w:p>
    <w:p w14:paraId="77EDC3F0" w14:textId="77777777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（解任）</w:t>
      </w:r>
      <w:r w:rsidRPr="006921A4">
        <w:rPr>
          <w:color w:val="auto"/>
        </w:rPr>
        <w:t xml:space="preserve"> </w:t>
      </w:r>
    </w:p>
    <w:p w14:paraId="7782C29F" w14:textId="77777777" w:rsidR="00814132" w:rsidRPr="006921A4" w:rsidRDefault="00814132" w:rsidP="00814132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>第１２条</w:t>
      </w:r>
      <w:r w:rsidRPr="006921A4">
        <w:rPr>
          <w:color w:val="auto"/>
        </w:rPr>
        <w:t xml:space="preserve"> </w:t>
      </w:r>
      <w:r w:rsidRPr="006921A4">
        <w:rPr>
          <w:rFonts w:hint="eastAsia"/>
          <w:color w:val="auto"/>
        </w:rPr>
        <w:t>サポートセンターは、プランナーが次の各号のいずれか一つに該当することとなったときは、プランナーを解任することができる。</w:t>
      </w:r>
    </w:p>
    <w:p w14:paraId="6E715874" w14:textId="77777777" w:rsidR="00814132" w:rsidRPr="006921A4" w:rsidRDefault="00814132" w:rsidP="00814132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（１）第９条から前条までの規定に違反したとき</w:t>
      </w:r>
    </w:p>
    <w:p w14:paraId="0D5B3C60" w14:textId="77777777" w:rsidR="00814132" w:rsidRPr="006921A4" w:rsidRDefault="00814132" w:rsidP="00814132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（２）正当な理由なくサポートセンターが依頼した業務を実施しないとき</w:t>
      </w:r>
    </w:p>
    <w:p w14:paraId="0027E773" w14:textId="77777777" w:rsidR="00814132" w:rsidRPr="006921A4" w:rsidRDefault="00814132" w:rsidP="00814132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（３）サポートセンターが依頼した業務を遂行できないと認められるとき</w:t>
      </w:r>
    </w:p>
    <w:p w14:paraId="15E6DF93" w14:textId="77777777" w:rsidR="00814132" w:rsidRPr="006921A4" w:rsidRDefault="00814132" w:rsidP="00814132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（４）サポートセンターからの信頼を著しく損ねたとき</w:t>
      </w:r>
    </w:p>
    <w:p w14:paraId="551BD81A" w14:textId="64EBF9DD" w:rsidR="00814132" w:rsidRPr="006921A4" w:rsidRDefault="00814132" w:rsidP="00306429">
      <w:pPr>
        <w:pStyle w:val="Default"/>
        <w:ind w:leftChars="100" w:left="760" w:hangingChars="200" w:hanging="520"/>
        <w:rPr>
          <w:color w:val="auto"/>
        </w:rPr>
      </w:pPr>
      <w:r w:rsidRPr="006921A4">
        <w:rPr>
          <w:rFonts w:hint="eastAsia"/>
          <w:color w:val="auto"/>
        </w:rPr>
        <w:t>（５）</w:t>
      </w:r>
      <w:r w:rsidR="00EC70D9">
        <w:rPr>
          <w:rFonts w:hint="eastAsia"/>
          <w:color w:val="auto"/>
        </w:rPr>
        <w:t>山梨県</w:t>
      </w:r>
      <w:r w:rsidRPr="006921A4">
        <w:rPr>
          <w:rFonts w:hint="eastAsia"/>
          <w:color w:val="auto"/>
        </w:rPr>
        <w:t>暴力団排除条例（平成</w:t>
      </w:r>
      <w:r w:rsidRPr="006921A4">
        <w:rPr>
          <w:color w:val="auto"/>
        </w:rPr>
        <w:t>22</w:t>
      </w:r>
      <w:r w:rsidRPr="006921A4">
        <w:rPr>
          <w:rFonts w:hint="eastAsia"/>
          <w:color w:val="auto"/>
        </w:rPr>
        <w:t>年</w:t>
      </w:r>
      <w:r w:rsidR="00306429">
        <w:rPr>
          <w:rFonts w:hint="eastAsia"/>
          <w:color w:val="auto"/>
        </w:rPr>
        <w:t>山梨県</w:t>
      </w:r>
      <w:r w:rsidRPr="006921A4">
        <w:rPr>
          <w:rFonts w:hint="eastAsia"/>
          <w:color w:val="auto"/>
        </w:rPr>
        <w:t>条例第</w:t>
      </w:r>
      <w:r w:rsidRPr="006921A4">
        <w:rPr>
          <w:color w:val="auto"/>
        </w:rPr>
        <w:t>35</w:t>
      </w:r>
      <w:r w:rsidRPr="006921A4">
        <w:rPr>
          <w:rFonts w:hint="eastAsia"/>
          <w:color w:val="auto"/>
        </w:rPr>
        <w:t>号）第２条第１号に規定する暴力団及び第</w:t>
      </w:r>
      <w:r w:rsidR="00EC70D9">
        <w:rPr>
          <w:rFonts w:hint="eastAsia"/>
          <w:color w:val="auto"/>
        </w:rPr>
        <w:t>２</w:t>
      </w:r>
      <w:r w:rsidRPr="006921A4">
        <w:rPr>
          <w:rFonts w:hint="eastAsia"/>
          <w:color w:val="auto"/>
        </w:rPr>
        <w:t>号に規定する暴力団員</w:t>
      </w:r>
      <w:r w:rsidR="00AE08F4">
        <w:rPr>
          <w:rFonts w:hint="eastAsia"/>
          <w:color w:val="auto"/>
        </w:rPr>
        <w:t>（以下「暴力団等」という。）並びに暴力団等</w:t>
      </w:r>
      <w:r w:rsidRPr="006921A4">
        <w:rPr>
          <w:rFonts w:hint="eastAsia"/>
          <w:color w:val="auto"/>
        </w:rPr>
        <w:t>と密接な関係を有する者であると判明したとき</w:t>
      </w:r>
      <w:r w:rsidRPr="006921A4">
        <w:rPr>
          <w:color w:val="auto"/>
        </w:rPr>
        <w:t xml:space="preserve"> </w:t>
      </w:r>
    </w:p>
    <w:p w14:paraId="283E5384" w14:textId="77777777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（６）本人がプランナーの解任を申し出たとき</w:t>
      </w:r>
    </w:p>
    <w:p w14:paraId="7A16B47C" w14:textId="77777777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（７）登録期間を満了したとき</w:t>
      </w:r>
    </w:p>
    <w:p w14:paraId="5416E877" w14:textId="77777777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（８）本人が死亡したとき又は連絡がとれなくなったとき</w:t>
      </w:r>
    </w:p>
    <w:p w14:paraId="0DE0FAF8" w14:textId="77777777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（９）その他、サポートセンターの業務上やむを得ない事情が生じたとき</w:t>
      </w:r>
    </w:p>
    <w:p w14:paraId="0B08B87D" w14:textId="77777777" w:rsidR="00814132" w:rsidRPr="006921A4" w:rsidRDefault="00814132" w:rsidP="00921981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>２</w:t>
      </w:r>
      <w:r w:rsidR="00921981" w:rsidRPr="006921A4">
        <w:rPr>
          <w:rFonts w:hint="eastAsia"/>
          <w:color w:val="auto"/>
        </w:rPr>
        <w:t xml:space="preserve">　</w:t>
      </w:r>
      <w:r w:rsidRPr="006921A4">
        <w:rPr>
          <w:rFonts w:hint="eastAsia"/>
          <w:color w:val="auto"/>
        </w:rPr>
        <w:t>サポートセンターは、前項（１）から（５）まで又は（９）の理由によりプランナーを解任する場合は、その旨を書面によりプランナーに通知する。</w:t>
      </w:r>
    </w:p>
    <w:p w14:paraId="689A5652" w14:textId="77777777" w:rsidR="00921981" w:rsidRPr="006921A4" w:rsidRDefault="00921981" w:rsidP="00814132">
      <w:pPr>
        <w:pStyle w:val="Default"/>
        <w:rPr>
          <w:color w:val="auto"/>
        </w:rPr>
      </w:pPr>
    </w:p>
    <w:p w14:paraId="03EE6980" w14:textId="77777777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（損害賠償）</w:t>
      </w:r>
      <w:r w:rsidRPr="006921A4">
        <w:rPr>
          <w:color w:val="auto"/>
        </w:rPr>
        <w:t xml:space="preserve"> </w:t>
      </w:r>
    </w:p>
    <w:p w14:paraId="6C520194" w14:textId="77777777" w:rsidR="00814132" w:rsidRPr="006921A4" w:rsidRDefault="00814132" w:rsidP="00921981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>第１</w:t>
      </w:r>
      <w:r w:rsidR="00921981" w:rsidRPr="006921A4">
        <w:rPr>
          <w:rFonts w:hint="eastAsia"/>
          <w:color w:val="auto"/>
        </w:rPr>
        <w:t>３</w:t>
      </w:r>
      <w:r w:rsidRPr="006921A4">
        <w:rPr>
          <w:rFonts w:hint="eastAsia"/>
          <w:color w:val="auto"/>
        </w:rPr>
        <w:t>条</w:t>
      </w:r>
      <w:r w:rsidR="00921981" w:rsidRPr="006921A4">
        <w:rPr>
          <w:rFonts w:hint="eastAsia"/>
          <w:color w:val="auto"/>
        </w:rPr>
        <w:t xml:space="preserve">　</w:t>
      </w:r>
      <w:r w:rsidRPr="006921A4">
        <w:rPr>
          <w:rFonts w:hint="eastAsia"/>
          <w:color w:val="auto"/>
        </w:rPr>
        <w:t>プランナーが故意又は重大な過失により、サポートセンターに対して損害を与えたときは、サポートセンターは当該プランナーに対し、損害の一部又は全部について損害賠償させることができる。</w:t>
      </w:r>
    </w:p>
    <w:p w14:paraId="21137FCE" w14:textId="77777777" w:rsidR="00921981" w:rsidRPr="006921A4" w:rsidRDefault="00921981" w:rsidP="00814132">
      <w:pPr>
        <w:pStyle w:val="Default"/>
        <w:rPr>
          <w:color w:val="auto"/>
        </w:rPr>
      </w:pPr>
    </w:p>
    <w:p w14:paraId="041AD130" w14:textId="77777777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（解任後の効力）</w:t>
      </w:r>
      <w:r w:rsidRPr="006921A4">
        <w:rPr>
          <w:color w:val="auto"/>
        </w:rPr>
        <w:t xml:space="preserve"> </w:t>
      </w:r>
    </w:p>
    <w:p w14:paraId="13D7DFA1" w14:textId="77777777" w:rsidR="00814132" w:rsidRPr="006921A4" w:rsidRDefault="00814132" w:rsidP="00921981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>第１</w:t>
      </w:r>
      <w:r w:rsidR="00921981" w:rsidRPr="006921A4">
        <w:rPr>
          <w:rFonts w:hint="eastAsia"/>
          <w:color w:val="auto"/>
        </w:rPr>
        <w:t>４</w:t>
      </w:r>
      <w:r w:rsidRPr="006921A4">
        <w:rPr>
          <w:rFonts w:hint="eastAsia"/>
          <w:color w:val="auto"/>
        </w:rPr>
        <w:t>条</w:t>
      </w:r>
      <w:r w:rsidR="00921981" w:rsidRPr="006921A4">
        <w:rPr>
          <w:rFonts w:hint="eastAsia"/>
          <w:color w:val="auto"/>
        </w:rPr>
        <w:t xml:space="preserve">　</w:t>
      </w:r>
      <w:r w:rsidRPr="006921A4">
        <w:rPr>
          <w:rFonts w:hint="eastAsia"/>
          <w:color w:val="auto"/>
        </w:rPr>
        <w:t>次に掲げる事項については、プランナーが解任された後においても、なお、その効力を有するものとする。</w:t>
      </w:r>
    </w:p>
    <w:p w14:paraId="5BAAD803" w14:textId="77777777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（１）第９条（４）に定める秘密の漏洩及び盗用に関する事項</w:t>
      </w:r>
    </w:p>
    <w:p w14:paraId="442DD198" w14:textId="77777777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（２）第１</w:t>
      </w:r>
      <w:r w:rsidR="00921981" w:rsidRPr="006921A4">
        <w:rPr>
          <w:rFonts w:hint="eastAsia"/>
          <w:color w:val="auto"/>
        </w:rPr>
        <w:t>０</w:t>
      </w:r>
      <w:r w:rsidRPr="006921A4">
        <w:rPr>
          <w:rFonts w:hint="eastAsia"/>
          <w:color w:val="auto"/>
        </w:rPr>
        <w:t>条に定める寄稿・講演等の取扱いに関する事項</w:t>
      </w:r>
    </w:p>
    <w:p w14:paraId="2CCE7A47" w14:textId="77777777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（３）第１</w:t>
      </w:r>
      <w:r w:rsidR="00921981" w:rsidRPr="006921A4">
        <w:rPr>
          <w:rFonts w:hint="eastAsia"/>
          <w:color w:val="auto"/>
        </w:rPr>
        <w:t>１</w:t>
      </w:r>
      <w:r w:rsidRPr="006921A4">
        <w:rPr>
          <w:rFonts w:hint="eastAsia"/>
          <w:color w:val="auto"/>
        </w:rPr>
        <w:t>条に定める秘密保持に関する事項</w:t>
      </w:r>
    </w:p>
    <w:p w14:paraId="0835C944" w14:textId="77777777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（４）第１</w:t>
      </w:r>
      <w:r w:rsidR="00921981" w:rsidRPr="006921A4">
        <w:rPr>
          <w:rFonts w:hint="eastAsia"/>
          <w:color w:val="auto"/>
        </w:rPr>
        <w:t>３</w:t>
      </w:r>
      <w:r w:rsidRPr="006921A4">
        <w:rPr>
          <w:rFonts w:hint="eastAsia"/>
          <w:color w:val="auto"/>
        </w:rPr>
        <w:t>条に定める損害賠償に関する事項</w:t>
      </w:r>
    </w:p>
    <w:p w14:paraId="1276F685" w14:textId="77777777" w:rsidR="00921981" w:rsidRPr="006921A4" w:rsidRDefault="00921981" w:rsidP="00814132">
      <w:pPr>
        <w:pStyle w:val="Default"/>
        <w:rPr>
          <w:color w:val="auto"/>
        </w:rPr>
      </w:pPr>
    </w:p>
    <w:p w14:paraId="78DC045C" w14:textId="77777777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（補則）</w:t>
      </w:r>
      <w:r w:rsidRPr="006921A4">
        <w:rPr>
          <w:color w:val="auto"/>
        </w:rPr>
        <w:t xml:space="preserve"> </w:t>
      </w:r>
    </w:p>
    <w:p w14:paraId="2BA03888" w14:textId="77777777" w:rsidR="00814132" w:rsidRPr="006921A4" w:rsidRDefault="00814132" w:rsidP="00921981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>第１</w:t>
      </w:r>
      <w:r w:rsidR="00921981" w:rsidRPr="006921A4">
        <w:rPr>
          <w:rFonts w:hint="eastAsia"/>
          <w:color w:val="auto"/>
        </w:rPr>
        <w:t>５</w:t>
      </w:r>
      <w:r w:rsidRPr="006921A4">
        <w:rPr>
          <w:rFonts w:hint="eastAsia"/>
          <w:color w:val="auto"/>
        </w:rPr>
        <w:t>条</w:t>
      </w:r>
      <w:r w:rsidR="00921981" w:rsidRPr="006921A4">
        <w:rPr>
          <w:rFonts w:hint="eastAsia"/>
          <w:color w:val="auto"/>
        </w:rPr>
        <w:t xml:space="preserve">　</w:t>
      </w:r>
      <w:r w:rsidRPr="006921A4">
        <w:rPr>
          <w:rFonts w:hint="eastAsia"/>
          <w:color w:val="auto"/>
        </w:rPr>
        <w:t>この要綱に定めるもののほか、プランナーに関して必要な事項は、別に定めるものとする。</w:t>
      </w:r>
      <w:r w:rsidRPr="006921A4">
        <w:rPr>
          <w:color w:val="auto"/>
        </w:rPr>
        <w:t xml:space="preserve"> </w:t>
      </w:r>
    </w:p>
    <w:p w14:paraId="3CA57DAB" w14:textId="77777777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附</w:t>
      </w:r>
      <w:r w:rsidRPr="006921A4">
        <w:rPr>
          <w:color w:val="auto"/>
        </w:rPr>
        <w:t xml:space="preserve"> </w:t>
      </w:r>
      <w:r w:rsidRPr="006921A4">
        <w:rPr>
          <w:rFonts w:hint="eastAsia"/>
          <w:color w:val="auto"/>
        </w:rPr>
        <w:t>則</w:t>
      </w:r>
    </w:p>
    <w:p w14:paraId="33D2CECE" w14:textId="77777777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（施行期日）</w:t>
      </w:r>
      <w:r w:rsidRPr="006921A4">
        <w:rPr>
          <w:color w:val="auto"/>
        </w:rPr>
        <w:t xml:space="preserve"> </w:t>
      </w:r>
    </w:p>
    <w:p w14:paraId="39548BD4" w14:textId="6433B5B0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１</w:t>
      </w:r>
      <w:r w:rsidRPr="006921A4">
        <w:rPr>
          <w:color w:val="auto"/>
        </w:rPr>
        <w:t xml:space="preserve"> </w:t>
      </w:r>
      <w:r w:rsidRPr="006921A4">
        <w:rPr>
          <w:rFonts w:hint="eastAsia"/>
          <w:color w:val="auto"/>
        </w:rPr>
        <w:t>この要綱は、</w:t>
      </w:r>
      <w:r w:rsidR="002E22BC" w:rsidRPr="006921A4">
        <w:rPr>
          <w:rFonts w:hint="eastAsia"/>
          <w:color w:val="auto"/>
        </w:rPr>
        <w:t>令和</w:t>
      </w:r>
      <w:r w:rsidR="00C131AD">
        <w:rPr>
          <w:rFonts w:hint="eastAsia"/>
          <w:color w:val="auto"/>
        </w:rPr>
        <w:t>２</w:t>
      </w:r>
      <w:r w:rsidRPr="006921A4">
        <w:rPr>
          <w:rFonts w:hint="eastAsia"/>
          <w:color w:val="auto"/>
        </w:rPr>
        <w:t>年</w:t>
      </w:r>
      <w:r w:rsidR="00921981" w:rsidRPr="006921A4">
        <w:rPr>
          <w:rFonts w:hint="eastAsia"/>
          <w:color w:val="auto"/>
        </w:rPr>
        <w:t>５</w:t>
      </w:r>
      <w:r w:rsidRPr="006921A4">
        <w:rPr>
          <w:rFonts w:hint="eastAsia"/>
          <w:color w:val="auto"/>
        </w:rPr>
        <w:t>月</w:t>
      </w:r>
      <w:r w:rsidR="00340EDB" w:rsidRPr="006921A4">
        <w:rPr>
          <w:rFonts w:hint="eastAsia"/>
          <w:color w:val="auto"/>
        </w:rPr>
        <w:t>２</w:t>
      </w:r>
      <w:r w:rsidR="00FD414E">
        <w:rPr>
          <w:rFonts w:hint="eastAsia"/>
          <w:color w:val="auto"/>
        </w:rPr>
        <w:t>８</w:t>
      </w:r>
      <w:r w:rsidRPr="006921A4">
        <w:rPr>
          <w:rFonts w:hint="eastAsia"/>
          <w:color w:val="auto"/>
        </w:rPr>
        <w:t>日から施行する。</w:t>
      </w:r>
    </w:p>
    <w:p w14:paraId="7B85196E" w14:textId="77777777" w:rsidR="00B41FE0" w:rsidRPr="006921A4" w:rsidRDefault="00B41FE0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</w:p>
    <w:p w14:paraId="3C2D93DC" w14:textId="77777777" w:rsidR="00B41FE0" w:rsidRPr="006921A4" w:rsidRDefault="00B41FE0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</w:p>
    <w:sectPr w:rsidR="00B41FE0" w:rsidRPr="006921A4" w:rsidSect="00334AFB">
      <w:headerReference w:type="default" r:id="rId8"/>
      <w:footerReference w:type="default" r:id="rId9"/>
      <w:type w:val="continuous"/>
      <w:pgSz w:w="11906" w:h="16838" w:code="9"/>
      <w:pgMar w:top="1418" w:right="1418" w:bottom="1361" w:left="1361" w:header="720" w:footer="720" w:gutter="0"/>
      <w:cols w:space="720"/>
      <w:noEndnote/>
      <w:docGrid w:type="linesAndChars" w:linePitch="390" w:charSpace="4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2E42D" w14:textId="77777777" w:rsidR="00EB5751" w:rsidRDefault="00EB5751">
      <w:r>
        <w:separator/>
      </w:r>
    </w:p>
  </w:endnote>
  <w:endnote w:type="continuationSeparator" w:id="0">
    <w:p w14:paraId="5BABA088" w14:textId="77777777" w:rsidR="00EB5751" w:rsidRDefault="00EB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DBB00" w14:textId="77777777" w:rsidR="00D53619" w:rsidRDefault="00D5361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9B228" w14:textId="77777777" w:rsidR="00EB5751" w:rsidRDefault="00EB57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A3D1E8" w14:textId="77777777" w:rsidR="00EB5751" w:rsidRDefault="00EB5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17BA" w14:textId="77777777" w:rsidR="00D53619" w:rsidRDefault="00D5361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1E44"/>
    <w:multiLevelType w:val="hybridMultilevel"/>
    <w:tmpl w:val="8438F814"/>
    <w:lvl w:ilvl="0" w:tplc="861C55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75AC0"/>
    <w:multiLevelType w:val="hybridMultilevel"/>
    <w:tmpl w:val="1452E57C"/>
    <w:lvl w:ilvl="0" w:tplc="9342AE8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2C1C610D"/>
    <w:multiLevelType w:val="hybridMultilevel"/>
    <w:tmpl w:val="A0AC52B2"/>
    <w:lvl w:ilvl="0" w:tplc="93605000">
      <w:start w:val="2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3" w15:restartNumberingAfterBreak="0">
    <w:nsid w:val="3114061F"/>
    <w:multiLevelType w:val="hybridMultilevel"/>
    <w:tmpl w:val="D79629EE"/>
    <w:lvl w:ilvl="0" w:tplc="02C47256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1E13675"/>
    <w:multiLevelType w:val="hybridMultilevel"/>
    <w:tmpl w:val="040C8C06"/>
    <w:lvl w:ilvl="0" w:tplc="6D9091A0">
      <w:start w:val="1"/>
      <w:numFmt w:val="decimalEnclosedCircle"/>
      <w:lvlText w:val="%1"/>
      <w:lvlJc w:val="left"/>
      <w:pPr>
        <w:ind w:left="1128" w:hanging="360"/>
      </w:pPr>
      <w:rPr>
        <w:rFonts w:eastAsia="ＭＳ 明朝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5" w15:restartNumberingAfterBreak="0">
    <w:nsid w:val="334B75CF"/>
    <w:multiLevelType w:val="hybridMultilevel"/>
    <w:tmpl w:val="393E4CCC"/>
    <w:lvl w:ilvl="0" w:tplc="A850A3CC">
      <w:start w:val="1"/>
      <w:numFmt w:val="decimalEnclosedCircle"/>
      <w:lvlText w:val="%1"/>
      <w:lvlJc w:val="left"/>
      <w:pPr>
        <w:ind w:left="13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20"/>
      </w:pPr>
    </w:lvl>
  </w:abstractNum>
  <w:abstractNum w:abstractNumId="6" w15:restartNumberingAfterBreak="0">
    <w:nsid w:val="5331451D"/>
    <w:multiLevelType w:val="hybridMultilevel"/>
    <w:tmpl w:val="44B65234"/>
    <w:lvl w:ilvl="0" w:tplc="0DB2BD00">
      <w:start w:val="1"/>
      <w:numFmt w:val="decimalEnclosedCircle"/>
      <w:lvlText w:val="%1"/>
      <w:lvlJc w:val="left"/>
      <w:pPr>
        <w:ind w:left="11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7" w15:restartNumberingAfterBreak="0">
    <w:nsid w:val="53B21017"/>
    <w:multiLevelType w:val="hybridMultilevel"/>
    <w:tmpl w:val="CA42DB40"/>
    <w:lvl w:ilvl="0" w:tplc="447A536C">
      <w:start w:val="1"/>
      <w:numFmt w:val="decimalEnclosedCircle"/>
      <w:lvlText w:val="%1"/>
      <w:lvlJc w:val="left"/>
      <w:pPr>
        <w:ind w:left="11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8" w15:restartNumberingAfterBreak="0">
    <w:nsid w:val="59892980"/>
    <w:multiLevelType w:val="hybridMultilevel"/>
    <w:tmpl w:val="79345506"/>
    <w:lvl w:ilvl="0" w:tplc="4DC635C6">
      <w:start w:val="1"/>
      <w:numFmt w:val="decimalFullWidth"/>
      <w:lvlText w:val="第%1条"/>
      <w:lvlJc w:val="left"/>
      <w:pPr>
        <w:ind w:left="720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C2F7A"/>
    <w:multiLevelType w:val="hybridMultilevel"/>
    <w:tmpl w:val="F706284C"/>
    <w:lvl w:ilvl="0" w:tplc="BC22DF16">
      <w:start w:val="1"/>
      <w:numFmt w:val="decimalEnclosedCircle"/>
      <w:lvlText w:val="%1"/>
      <w:lvlJc w:val="left"/>
      <w:pPr>
        <w:ind w:left="11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10" w15:restartNumberingAfterBreak="0">
    <w:nsid w:val="693016B1"/>
    <w:multiLevelType w:val="hybridMultilevel"/>
    <w:tmpl w:val="074AF1D8"/>
    <w:lvl w:ilvl="0" w:tplc="4B567F66">
      <w:start w:val="1"/>
      <w:numFmt w:val="decimalFullWidth"/>
      <w:lvlText w:val="第%1条"/>
      <w:lvlJc w:val="left"/>
      <w:pPr>
        <w:ind w:left="720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7723FB"/>
    <w:multiLevelType w:val="hybridMultilevel"/>
    <w:tmpl w:val="053665BC"/>
    <w:lvl w:ilvl="0" w:tplc="09848B92">
      <w:start w:val="2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6AD24092"/>
    <w:multiLevelType w:val="hybridMultilevel"/>
    <w:tmpl w:val="46909A1A"/>
    <w:lvl w:ilvl="0" w:tplc="E83CD816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13" w15:restartNumberingAfterBreak="0">
    <w:nsid w:val="6CC51B7E"/>
    <w:multiLevelType w:val="hybridMultilevel"/>
    <w:tmpl w:val="5AAABDC6"/>
    <w:lvl w:ilvl="0" w:tplc="1F9626A8">
      <w:start w:val="1"/>
      <w:numFmt w:val="decimalEnclosedCircle"/>
      <w:lvlText w:val="%1"/>
      <w:lvlJc w:val="left"/>
      <w:pPr>
        <w:ind w:left="112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4" w15:restartNumberingAfterBreak="0">
    <w:nsid w:val="6D301607"/>
    <w:multiLevelType w:val="hybridMultilevel"/>
    <w:tmpl w:val="235CD25E"/>
    <w:lvl w:ilvl="0" w:tplc="A974492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C51A83"/>
    <w:multiLevelType w:val="hybridMultilevel"/>
    <w:tmpl w:val="64DE25FE"/>
    <w:lvl w:ilvl="0" w:tplc="FA3A2B5A">
      <w:start w:val="2"/>
      <w:numFmt w:val="bullet"/>
      <w:lvlText w:val="・"/>
      <w:lvlJc w:val="left"/>
      <w:pPr>
        <w:ind w:left="69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6" w15:restartNumberingAfterBreak="0">
    <w:nsid w:val="74EE0F9F"/>
    <w:multiLevelType w:val="hybridMultilevel"/>
    <w:tmpl w:val="A2E0F4FA"/>
    <w:lvl w:ilvl="0" w:tplc="614E465C">
      <w:start w:val="2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78565213"/>
    <w:multiLevelType w:val="hybridMultilevel"/>
    <w:tmpl w:val="EF6239FC"/>
    <w:lvl w:ilvl="0" w:tplc="CD3AB204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18" w15:restartNumberingAfterBreak="0">
    <w:nsid w:val="7A8E61D5"/>
    <w:multiLevelType w:val="hybridMultilevel"/>
    <w:tmpl w:val="F86A9A74"/>
    <w:lvl w:ilvl="0" w:tplc="FBA4776E">
      <w:start w:val="1"/>
      <w:numFmt w:val="decimalEnclosedCircle"/>
      <w:lvlText w:val="%1"/>
      <w:lvlJc w:val="left"/>
      <w:pPr>
        <w:ind w:left="1128" w:hanging="36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17"/>
  </w:num>
  <w:num w:numId="6">
    <w:abstractNumId w:val="12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16"/>
  </w:num>
  <w:num w:numId="14">
    <w:abstractNumId w:val="11"/>
  </w:num>
  <w:num w:numId="15">
    <w:abstractNumId w:val="4"/>
  </w:num>
  <w:num w:numId="16">
    <w:abstractNumId w:val="18"/>
  </w:num>
  <w:num w:numId="17">
    <w:abstractNumId w:val="2"/>
  </w:num>
  <w:num w:numId="18">
    <w:abstractNumId w:val="15"/>
  </w:num>
  <w:num w:numId="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9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0F"/>
    <w:rsid w:val="00002B09"/>
    <w:rsid w:val="000052D6"/>
    <w:rsid w:val="000255E5"/>
    <w:rsid w:val="00026B31"/>
    <w:rsid w:val="00030D22"/>
    <w:rsid w:val="0003342E"/>
    <w:rsid w:val="0003477F"/>
    <w:rsid w:val="00041F6A"/>
    <w:rsid w:val="00061665"/>
    <w:rsid w:val="00073B90"/>
    <w:rsid w:val="00081960"/>
    <w:rsid w:val="00087F37"/>
    <w:rsid w:val="00093320"/>
    <w:rsid w:val="00095C65"/>
    <w:rsid w:val="000A02D0"/>
    <w:rsid w:val="000A1FE2"/>
    <w:rsid w:val="000B3AF9"/>
    <w:rsid w:val="000C0F45"/>
    <w:rsid w:val="000C12C1"/>
    <w:rsid w:val="000C36FA"/>
    <w:rsid w:val="000E261C"/>
    <w:rsid w:val="000E4C61"/>
    <w:rsid w:val="000F6F80"/>
    <w:rsid w:val="0010291E"/>
    <w:rsid w:val="00103BA6"/>
    <w:rsid w:val="00127ECA"/>
    <w:rsid w:val="001466FF"/>
    <w:rsid w:val="001638B3"/>
    <w:rsid w:val="001646C5"/>
    <w:rsid w:val="001746B3"/>
    <w:rsid w:val="00176B2C"/>
    <w:rsid w:val="00185F1D"/>
    <w:rsid w:val="001871C2"/>
    <w:rsid w:val="001A32B9"/>
    <w:rsid w:val="001A7D8D"/>
    <w:rsid w:val="001B0521"/>
    <w:rsid w:val="001B34AB"/>
    <w:rsid w:val="001B387F"/>
    <w:rsid w:val="001C1333"/>
    <w:rsid w:val="001C3641"/>
    <w:rsid w:val="001D2CBA"/>
    <w:rsid w:val="001E06D6"/>
    <w:rsid w:val="001E450A"/>
    <w:rsid w:val="001F054C"/>
    <w:rsid w:val="001F0916"/>
    <w:rsid w:val="001F3444"/>
    <w:rsid w:val="001F69BD"/>
    <w:rsid w:val="00200EC0"/>
    <w:rsid w:val="00215E5A"/>
    <w:rsid w:val="002175E0"/>
    <w:rsid w:val="00221F79"/>
    <w:rsid w:val="00230B7D"/>
    <w:rsid w:val="00232BFD"/>
    <w:rsid w:val="002405B5"/>
    <w:rsid w:val="00243325"/>
    <w:rsid w:val="00256137"/>
    <w:rsid w:val="00272709"/>
    <w:rsid w:val="002774C6"/>
    <w:rsid w:val="002831D8"/>
    <w:rsid w:val="0028494C"/>
    <w:rsid w:val="00290DFB"/>
    <w:rsid w:val="00294C5A"/>
    <w:rsid w:val="002A2EA0"/>
    <w:rsid w:val="002A341A"/>
    <w:rsid w:val="002A6E03"/>
    <w:rsid w:val="002B0820"/>
    <w:rsid w:val="002B0CC8"/>
    <w:rsid w:val="002B0FBE"/>
    <w:rsid w:val="002B2C77"/>
    <w:rsid w:val="002B2F06"/>
    <w:rsid w:val="002B53F0"/>
    <w:rsid w:val="002C34FF"/>
    <w:rsid w:val="002C352D"/>
    <w:rsid w:val="002D1E6C"/>
    <w:rsid w:val="002D32BB"/>
    <w:rsid w:val="002E22BC"/>
    <w:rsid w:val="002E294A"/>
    <w:rsid w:val="002E36C4"/>
    <w:rsid w:val="002E764A"/>
    <w:rsid w:val="002F2DF0"/>
    <w:rsid w:val="0030038B"/>
    <w:rsid w:val="00306429"/>
    <w:rsid w:val="0031305C"/>
    <w:rsid w:val="003306D1"/>
    <w:rsid w:val="00334AFB"/>
    <w:rsid w:val="00340EDB"/>
    <w:rsid w:val="00344B99"/>
    <w:rsid w:val="0036401F"/>
    <w:rsid w:val="00365369"/>
    <w:rsid w:val="00372496"/>
    <w:rsid w:val="00376FD8"/>
    <w:rsid w:val="00381752"/>
    <w:rsid w:val="00384EBF"/>
    <w:rsid w:val="003876BE"/>
    <w:rsid w:val="00387DD4"/>
    <w:rsid w:val="0039764B"/>
    <w:rsid w:val="003A1B96"/>
    <w:rsid w:val="003A239B"/>
    <w:rsid w:val="003B1AD6"/>
    <w:rsid w:val="003C1789"/>
    <w:rsid w:val="003D1CD0"/>
    <w:rsid w:val="003E2023"/>
    <w:rsid w:val="003F1FF8"/>
    <w:rsid w:val="003F53DA"/>
    <w:rsid w:val="003F7672"/>
    <w:rsid w:val="00400468"/>
    <w:rsid w:val="0040194A"/>
    <w:rsid w:val="00403AAC"/>
    <w:rsid w:val="004073CF"/>
    <w:rsid w:val="00412B4B"/>
    <w:rsid w:val="004133CE"/>
    <w:rsid w:val="0041364B"/>
    <w:rsid w:val="004272DE"/>
    <w:rsid w:val="0043107B"/>
    <w:rsid w:val="00441B11"/>
    <w:rsid w:val="0045756C"/>
    <w:rsid w:val="004613DD"/>
    <w:rsid w:val="00463D4F"/>
    <w:rsid w:val="00464091"/>
    <w:rsid w:val="00466305"/>
    <w:rsid w:val="00467EE2"/>
    <w:rsid w:val="0047387D"/>
    <w:rsid w:val="00486E69"/>
    <w:rsid w:val="004A6860"/>
    <w:rsid w:val="004A7824"/>
    <w:rsid w:val="004B0D18"/>
    <w:rsid w:val="004B2676"/>
    <w:rsid w:val="004B4026"/>
    <w:rsid w:val="004E4B0F"/>
    <w:rsid w:val="004E7647"/>
    <w:rsid w:val="004F20A5"/>
    <w:rsid w:val="004F7E0F"/>
    <w:rsid w:val="00502A6F"/>
    <w:rsid w:val="00503945"/>
    <w:rsid w:val="00504CC4"/>
    <w:rsid w:val="00504DDF"/>
    <w:rsid w:val="0051087C"/>
    <w:rsid w:val="005123E4"/>
    <w:rsid w:val="00520623"/>
    <w:rsid w:val="0052105F"/>
    <w:rsid w:val="00534F2A"/>
    <w:rsid w:val="00543B19"/>
    <w:rsid w:val="00544EEB"/>
    <w:rsid w:val="005519EB"/>
    <w:rsid w:val="00556212"/>
    <w:rsid w:val="00565F66"/>
    <w:rsid w:val="00570D09"/>
    <w:rsid w:val="0057144E"/>
    <w:rsid w:val="0057212B"/>
    <w:rsid w:val="00574FE2"/>
    <w:rsid w:val="00577274"/>
    <w:rsid w:val="00580E96"/>
    <w:rsid w:val="005928F3"/>
    <w:rsid w:val="005A6E9D"/>
    <w:rsid w:val="005B7E40"/>
    <w:rsid w:val="005C15A5"/>
    <w:rsid w:val="005C295A"/>
    <w:rsid w:val="005D413C"/>
    <w:rsid w:val="005D6A00"/>
    <w:rsid w:val="005E2D9F"/>
    <w:rsid w:val="005E60BB"/>
    <w:rsid w:val="005F77A6"/>
    <w:rsid w:val="006047F4"/>
    <w:rsid w:val="00605FFA"/>
    <w:rsid w:val="00606C2A"/>
    <w:rsid w:val="0062055C"/>
    <w:rsid w:val="006255D0"/>
    <w:rsid w:val="00631023"/>
    <w:rsid w:val="0063172E"/>
    <w:rsid w:val="00636A42"/>
    <w:rsid w:val="00641847"/>
    <w:rsid w:val="00652E8F"/>
    <w:rsid w:val="00655592"/>
    <w:rsid w:val="00655E27"/>
    <w:rsid w:val="00662568"/>
    <w:rsid w:val="006637D5"/>
    <w:rsid w:val="00677F97"/>
    <w:rsid w:val="00683DD5"/>
    <w:rsid w:val="006921A4"/>
    <w:rsid w:val="006A69C4"/>
    <w:rsid w:val="006B2A73"/>
    <w:rsid w:val="006C0115"/>
    <w:rsid w:val="006C2F4D"/>
    <w:rsid w:val="006D2ED5"/>
    <w:rsid w:val="006D5AD2"/>
    <w:rsid w:val="006F0CE6"/>
    <w:rsid w:val="00702321"/>
    <w:rsid w:val="00711A00"/>
    <w:rsid w:val="007120F6"/>
    <w:rsid w:val="0071345F"/>
    <w:rsid w:val="00741014"/>
    <w:rsid w:val="0075019B"/>
    <w:rsid w:val="007521FD"/>
    <w:rsid w:val="00752353"/>
    <w:rsid w:val="007552CB"/>
    <w:rsid w:val="00757583"/>
    <w:rsid w:val="0076763C"/>
    <w:rsid w:val="00773019"/>
    <w:rsid w:val="00773E2B"/>
    <w:rsid w:val="00777F39"/>
    <w:rsid w:val="00784C89"/>
    <w:rsid w:val="00786FD3"/>
    <w:rsid w:val="00792F82"/>
    <w:rsid w:val="0079633C"/>
    <w:rsid w:val="00797A8C"/>
    <w:rsid w:val="007A3C2B"/>
    <w:rsid w:val="007B1D80"/>
    <w:rsid w:val="007B39D7"/>
    <w:rsid w:val="007B6FB3"/>
    <w:rsid w:val="007C2C09"/>
    <w:rsid w:val="007E2B8F"/>
    <w:rsid w:val="007E723D"/>
    <w:rsid w:val="007E79D2"/>
    <w:rsid w:val="007F6CF8"/>
    <w:rsid w:val="00800CBF"/>
    <w:rsid w:val="008024C8"/>
    <w:rsid w:val="008042CC"/>
    <w:rsid w:val="008054F1"/>
    <w:rsid w:val="008063D7"/>
    <w:rsid w:val="00814132"/>
    <w:rsid w:val="00814DBC"/>
    <w:rsid w:val="008174CF"/>
    <w:rsid w:val="00822935"/>
    <w:rsid w:val="00832301"/>
    <w:rsid w:val="00834305"/>
    <w:rsid w:val="00841036"/>
    <w:rsid w:val="0084544B"/>
    <w:rsid w:val="0085553B"/>
    <w:rsid w:val="00855AC1"/>
    <w:rsid w:val="00861E56"/>
    <w:rsid w:val="00862F02"/>
    <w:rsid w:val="00874615"/>
    <w:rsid w:val="00877C77"/>
    <w:rsid w:val="00892F18"/>
    <w:rsid w:val="0089441B"/>
    <w:rsid w:val="008959FD"/>
    <w:rsid w:val="00896151"/>
    <w:rsid w:val="0089748E"/>
    <w:rsid w:val="008B0623"/>
    <w:rsid w:val="008B340F"/>
    <w:rsid w:val="008B5010"/>
    <w:rsid w:val="008C3393"/>
    <w:rsid w:val="008D0568"/>
    <w:rsid w:val="008E0D4B"/>
    <w:rsid w:val="008E209E"/>
    <w:rsid w:val="00906A78"/>
    <w:rsid w:val="00913C87"/>
    <w:rsid w:val="00921981"/>
    <w:rsid w:val="00930A76"/>
    <w:rsid w:val="00930B62"/>
    <w:rsid w:val="00934B59"/>
    <w:rsid w:val="00937354"/>
    <w:rsid w:val="009402F5"/>
    <w:rsid w:val="00940811"/>
    <w:rsid w:val="009431B4"/>
    <w:rsid w:val="009476F5"/>
    <w:rsid w:val="00947BC7"/>
    <w:rsid w:val="00951909"/>
    <w:rsid w:val="009547C2"/>
    <w:rsid w:val="0096695F"/>
    <w:rsid w:val="009836ED"/>
    <w:rsid w:val="009973FD"/>
    <w:rsid w:val="009A30DB"/>
    <w:rsid w:val="009B1623"/>
    <w:rsid w:val="009B2A07"/>
    <w:rsid w:val="009D07A6"/>
    <w:rsid w:val="009D1C8A"/>
    <w:rsid w:val="009D2E6F"/>
    <w:rsid w:val="009E3ADE"/>
    <w:rsid w:val="009F7413"/>
    <w:rsid w:val="00A01B79"/>
    <w:rsid w:val="00A02DB3"/>
    <w:rsid w:val="00A20CAA"/>
    <w:rsid w:val="00A22205"/>
    <w:rsid w:val="00A25011"/>
    <w:rsid w:val="00A337D3"/>
    <w:rsid w:val="00A46AEC"/>
    <w:rsid w:val="00A475AF"/>
    <w:rsid w:val="00A64020"/>
    <w:rsid w:val="00A65ABD"/>
    <w:rsid w:val="00A718D8"/>
    <w:rsid w:val="00A82197"/>
    <w:rsid w:val="00A8458D"/>
    <w:rsid w:val="00A93FC0"/>
    <w:rsid w:val="00A961A3"/>
    <w:rsid w:val="00AA0307"/>
    <w:rsid w:val="00AC6674"/>
    <w:rsid w:val="00AD3575"/>
    <w:rsid w:val="00AD6A5D"/>
    <w:rsid w:val="00AE08F4"/>
    <w:rsid w:val="00AE25D4"/>
    <w:rsid w:val="00AE6A75"/>
    <w:rsid w:val="00AF30BF"/>
    <w:rsid w:val="00AF3F7A"/>
    <w:rsid w:val="00B00358"/>
    <w:rsid w:val="00B0190D"/>
    <w:rsid w:val="00B04F74"/>
    <w:rsid w:val="00B05676"/>
    <w:rsid w:val="00B05D63"/>
    <w:rsid w:val="00B06E6C"/>
    <w:rsid w:val="00B33FEF"/>
    <w:rsid w:val="00B34EA1"/>
    <w:rsid w:val="00B37D6E"/>
    <w:rsid w:val="00B41FE0"/>
    <w:rsid w:val="00B42F3A"/>
    <w:rsid w:val="00B45E70"/>
    <w:rsid w:val="00B515C2"/>
    <w:rsid w:val="00B6228E"/>
    <w:rsid w:val="00BA0CDA"/>
    <w:rsid w:val="00BB156F"/>
    <w:rsid w:val="00BB1576"/>
    <w:rsid w:val="00BB1C38"/>
    <w:rsid w:val="00BC163B"/>
    <w:rsid w:val="00BC7EC9"/>
    <w:rsid w:val="00BD32BD"/>
    <w:rsid w:val="00BF0485"/>
    <w:rsid w:val="00C11E47"/>
    <w:rsid w:val="00C131AD"/>
    <w:rsid w:val="00C25E27"/>
    <w:rsid w:val="00C26AE5"/>
    <w:rsid w:val="00C27389"/>
    <w:rsid w:val="00C34C87"/>
    <w:rsid w:val="00C36997"/>
    <w:rsid w:val="00C43E94"/>
    <w:rsid w:val="00C50D01"/>
    <w:rsid w:val="00C61B59"/>
    <w:rsid w:val="00C70F67"/>
    <w:rsid w:val="00C967BE"/>
    <w:rsid w:val="00CA2712"/>
    <w:rsid w:val="00CA50D5"/>
    <w:rsid w:val="00CC06F2"/>
    <w:rsid w:val="00CC0D40"/>
    <w:rsid w:val="00CC51A5"/>
    <w:rsid w:val="00CD05EA"/>
    <w:rsid w:val="00CD224B"/>
    <w:rsid w:val="00CD5544"/>
    <w:rsid w:val="00CE0D8B"/>
    <w:rsid w:val="00CE0EBF"/>
    <w:rsid w:val="00D0612A"/>
    <w:rsid w:val="00D069EC"/>
    <w:rsid w:val="00D11BAA"/>
    <w:rsid w:val="00D152B0"/>
    <w:rsid w:val="00D1613D"/>
    <w:rsid w:val="00D203B7"/>
    <w:rsid w:val="00D21D4B"/>
    <w:rsid w:val="00D25095"/>
    <w:rsid w:val="00D26046"/>
    <w:rsid w:val="00D36F32"/>
    <w:rsid w:val="00D42095"/>
    <w:rsid w:val="00D53619"/>
    <w:rsid w:val="00D5704A"/>
    <w:rsid w:val="00D57F3C"/>
    <w:rsid w:val="00D65A25"/>
    <w:rsid w:val="00D77AD0"/>
    <w:rsid w:val="00D83704"/>
    <w:rsid w:val="00D87537"/>
    <w:rsid w:val="00D9304A"/>
    <w:rsid w:val="00D97DF6"/>
    <w:rsid w:val="00DA7202"/>
    <w:rsid w:val="00DB2163"/>
    <w:rsid w:val="00DE2AFC"/>
    <w:rsid w:val="00DF0DA0"/>
    <w:rsid w:val="00DF2B73"/>
    <w:rsid w:val="00DF3E98"/>
    <w:rsid w:val="00DF6742"/>
    <w:rsid w:val="00E00421"/>
    <w:rsid w:val="00E07492"/>
    <w:rsid w:val="00E10F9A"/>
    <w:rsid w:val="00E11DAE"/>
    <w:rsid w:val="00E2240E"/>
    <w:rsid w:val="00E251EF"/>
    <w:rsid w:val="00E2566C"/>
    <w:rsid w:val="00E310D3"/>
    <w:rsid w:val="00E35C0E"/>
    <w:rsid w:val="00E567FD"/>
    <w:rsid w:val="00E57231"/>
    <w:rsid w:val="00E57595"/>
    <w:rsid w:val="00E60A01"/>
    <w:rsid w:val="00E61866"/>
    <w:rsid w:val="00E831A3"/>
    <w:rsid w:val="00E87FF1"/>
    <w:rsid w:val="00E9320E"/>
    <w:rsid w:val="00E95BAF"/>
    <w:rsid w:val="00E97302"/>
    <w:rsid w:val="00EA4249"/>
    <w:rsid w:val="00EA7541"/>
    <w:rsid w:val="00EB22FE"/>
    <w:rsid w:val="00EB5751"/>
    <w:rsid w:val="00EC3AE0"/>
    <w:rsid w:val="00EC70D9"/>
    <w:rsid w:val="00EE1F8C"/>
    <w:rsid w:val="00EE536A"/>
    <w:rsid w:val="00EF04C3"/>
    <w:rsid w:val="00EF3AB9"/>
    <w:rsid w:val="00F00DA0"/>
    <w:rsid w:val="00F01FD3"/>
    <w:rsid w:val="00F03A0E"/>
    <w:rsid w:val="00F04ECE"/>
    <w:rsid w:val="00F11F1F"/>
    <w:rsid w:val="00F21ED0"/>
    <w:rsid w:val="00F23A09"/>
    <w:rsid w:val="00F25B85"/>
    <w:rsid w:val="00F27CF0"/>
    <w:rsid w:val="00F30429"/>
    <w:rsid w:val="00F3112B"/>
    <w:rsid w:val="00F32001"/>
    <w:rsid w:val="00F34B82"/>
    <w:rsid w:val="00F34ED1"/>
    <w:rsid w:val="00F37AB5"/>
    <w:rsid w:val="00F43631"/>
    <w:rsid w:val="00F5335B"/>
    <w:rsid w:val="00F57327"/>
    <w:rsid w:val="00F649A8"/>
    <w:rsid w:val="00F7061C"/>
    <w:rsid w:val="00F71202"/>
    <w:rsid w:val="00F75A1E"/>
    <w:rsid w:val="00F80BD3"/>
    <w:rsid w:val="00F80E4E"/>
    <w:rsid w:val="00F90C8B"/>
    <w:rsid w:val="00F946A3"/>
    <w:rsid w:val="00FA14C1"/>
    <w:rsid w:val="00FA69D9"/>
    <w:rsid w:val="00FB1F3E"/>
    <w:rsid w:val="00FB473D"/>
    <w:rsid w:val="00FB6D4F"/>
    <w:rsid w:val="00FD414E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57B80E"/>
  <w15:docId w15:val="{9F8DDF74-722D-4EE1-8ADF-3DC1CFD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5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2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2DB3"/>
    <w:rPr>
      <w:rFonts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A02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02DB3"/>
    <w:rPr>
      <w:rFonts w:cs="ＭＳ 明朝"/>
      <w:color w:val="000000"/>
      <w:sz w:val="22"/>
      <w:szCs w:val="22"/>
    </w:rPr>
  </w:style>
  <w:style w:type="paragraph" w:customStyle="1" w:styleId="a7">
    <w:name w:val="一太郎"/>
    <w:rsid w:val="00387DD4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z w:val="21"/>
      <w:szCs w:val="21"/>
    </w:rPr>
  </w:style>
  <w:style w:type="paragraph" w:styleId="a8">
    <w:name w:val="Closing"/>
    <w:basedOn w:val="a"/>
    <w:link w:val="a9"/>
    <w:rsid w:val="00E07492"/>
    <w:pPr>
      <w:overflowPunct/>
      <w:adjustRightInd/>
      <w:jc w:val="right"/>
      <w:textAlignment w:val="auto"/>
    </w:pPr>
    <w:rPr>
      <w:rFonts w:ascii="ＭＳ 明朝" w:hAnsi="Century" w:cs="Times New Roman"/>
      <w:color w:val="auto"/>
      <w:kern w:val="2"/>
      <w:sz w:val="21"/>
      <w:szCs w:val="20"/>
    </w:rPr>
  </w:style>
  <w:style w:type="character" w:customStyle="1" w:styleId="a9">
    <w:name w:val="結語 (文字)"/>
    <w:basedOn w:val="a0"/>
    <w:link w:val="a8"/>
    <w:rsid w:val="00E07492"/>
    <w:rPr>
      <w:rFonts w:ascii="ＭＳ 明朝" w:hAnsi="Century"/>
      <w:kern w:val="2"/>
      <w:sz w:val="21"/>
    </w:rPr>
  </w:style>
  <w:style w:type="paragraph" w:styleId="aa">
    <w:name w:val="Balloon Text"/>
    <w:basedOn w:val="a"/>
    <w:link w:val="ab"/>
    <w:rsid w:val="00D9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7DF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Emphasis"/>
    <w:basedOn w:val="a0"/>
    <w:qFormat/>
    <w:rsid w:val="002B53F0"/>
    <w:rPr>
      <w:i/>
      <w:iCs/>
    </w:rPr>
  </w:style>
  <w:style w:type="character" w:styleId="ad">
    <w:name w:val="Strong"/>
    <w:uiPriority w:val="22"/>
    <w:qFormat/>
    <w:rsid w:val="002B53F0"/>
    <w:rPr>
      <w:b/>
      <w:bCs/>
    </w:rPr>
  </w:style>
  <w:style w:type="paragraph" w:styleId="ae">
    <w:name w:val="List Paragraph"/>
    <w:basedOn w:val="a"/>
    <w:uiPriority w:val="34"/>
    <w:qFormat/>
    <w:rsid w:val="00784C89"/>
    <w:pPr>
      <w:ind w:leftChars="400" w:left="840"/>
    </w:pPr>
  </w:style>
  <w:style w:type="paragraph" w:styleId="af">
    <w:name w:val="Date"/>
    <w:basedOn w:val="a"/>
    <w:next w:val="a"/>
    <w:link w:val="af0"/>
    <w:rsid w:val="00CE0EBF"/>
  </w:style>
  <w:style w:type="character" w:customStyle="1" w:styleId="af0">
    <w:name w:val="日付 (文字)"/>
    <w:basedOn w:val="a0"/>
    <w:link w:val="af"/>
    <w:rsid w:val="00CE0EBF"/>
    <w:rPr>
      <w:rFonts w:cs="ＭＳ 明朝"/>
      <w:color w:val="000000"/>
      <w:sz w:val="22"/>
      <w:szCs w:val="22"/>
    </w:rPr>
  </w:style>
  <w:style w:type="paragraph" w:styleId="af1">
    <w:name w:val="Plain Text"/>
    <w:basedOn w:val="a"/>
    <w:link w:val="af2"/>
    <w:rsid w:val="006F0CE6"/>
    <w:pPr>
      <w:overflowPunct/>
      <w:adjustRightInd/>
      <w:textAlignment w:val="auto"/>
    </w:pPr>
    <w:rPr>
      <w:rFonts w:ascii="ＭＳ 明朝" w:eastAsia="ＭＳ Ｐ明朝" w:hAnsi="Courier New" w:cs="Times New Roman"/>
      <w:color w:val="auto"/>
      <w:kern w:val="2"/>
      <w:sz w:val="24"/>
      <w:szCs w:val="20"/>
    </w:rPr>
  </w:style>
  <w:style w:type="character" w:customStyle="1" w:styleId="af2">
    <w:name w:val="書式なし (文字)"/>
    <w:basedOn w:val="a0"/>
    <w:link w:val="af1"/>
    <w:rsid w:val="006F0CE6"/>
    <w:rPr>
      <w:rFonts w:ascii="ＭＳ 明朝" w:eastAsia="ＭＳ Ｐ明朝" w:hAnsi="Courier New"/>
      <w:kern w:val="2"/>
      <w:sz w:val="24"/>
    </w:rPr>
  </w:style>
  <w:style w:type="paragraph" w:customStyle="1" w:styleId="Default">
    <w:name w:val="Default"/>
    <w:rsid w:val="00814132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f3">
    <w:name w:val="annotation reference"/>
    <w:basedOn w:val="a0"/>
    <w:semiHidden/>
    <w:unhideWhenUsed/>
    <w:rsid w:val="00AE6A75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AE6A75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AE6A75"/>
    <w:rPr>
      <w:rFonts w:cs="ＭＳ 明朝"/>
      <w:color w:val="000000"/>
      <w:sz w:val="22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AE6A75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AE6A75"/>
    <w:rPr>
      <w:rFonts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54D1-A0C3-447A-AD74-37A942C1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2664</Words>
  <Characters>148</Characters>
  <Application>Microsoft Office Word</Application>
  <DocSecurity>0</DocSecurity>
  <Lines>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地域農畜産物生産振興事業委託契約書</vt:lpstr>
      <vt:lpstr>地域農畜産物生産振興事業委託契約書</vt:lpstr>
    </vt:vector>
  </TitlesOfParts>
  <Company>山梨県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地域農畜産物生産振興事業委託契約書</dc:title>
  <dc:creator>山梨県</dc:creator>
  <cp:lastModifiedBy>古屋 浩昭</cp:lastModifiedBy>
  <cp:revision>3</cp:revision>
  <cp:lastPrinted>2019-05-30T01:01:00Z</cp:lastPrinted>
  <dcterms:created xsi:type="dcterms:W3CDTF">2021-06-02T03:37:00Z</dcterms:created>
  <dcterms:modified xsi:type="dcterms:W3CDTF">2021-06-03T00:05:00Z</dcterms:modified>
</cp:coreProperties>
</file>