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32" w:rsidRPr="003026A2" w:rsidRDefault="001B12CB" w:rsidP="006C2098">
      <w:pPr>
        <w:pStyle w:val="ab"/>
        <w:jc w:val="center"/>
        <w:rPr>
          <w:rFonts w:ascii="ＭＳ Ｐゴシック" w:eastAsia="ＭＳ Ｐゴシック" w:hAnsi="ＭＳ Ｐゴシック" w:cs="ＭＳ ゴシック;MS Gothic"/>
          <w:b/>
          <w:sz w:val="28"/>
        </w:rPr>
      </w:pPr>
      <w:r w:rsidRPr="003026A2">
        <w:rPr>
          <w:rFonts w:ascii="ＭＳ Ｐゴシック" w:eastAsia="ＭＳ Ｐゴシック" w:hAnsi="ＭＳ Ｐゴシック" w:cs="ＭＳ ゴシック;MS Gothic"/>
          <w:b/>
          <w:sz w:val="28"/>
        </w:rPr>
        <w:t>やまなし6次産業化プランナー派遣要綱</w:t>
      </w:r>
    </w:p>
    <w:p w:rsidR="00B17632" w:rsidRDefault="00B17632">
      <w:pPr>
        <w:pStyle w:val="ab"/>
        <w:rPr>
          <w:rFonts w:ascii="ＭＳ Ｐ明朝" w:eastAsia="ＭＳ ゴシック;MS Gothic" w:hAnsi="ＭＳ Ｐ明朝" w:cs="ＭＳ Ｐ明朝"/>
          <w:sz w:val="28"/>
        </w:rPr>
      </w:pPr>
    </w:p>
    <w:p w:rsidR="00B17632" w:rsidRDefault="001B12CB">
      <w:pPr>
        <w:pStyle w:val="ab"/>
        <w:rPr>
          <w:rFonts w:ascii="ＭＳ Ｐ明朝" w:hAnsi="ＭＳ Ｐ明朝" w:cs="ＭＳ Ｐ明朝"/>
        </w:rPr>
      </w:pPr>
      <w:r>
        <w:rPr>
          <w:rFonts w:ascii="ＭＳ Ｐ明朝" w:hAnsi="ＭＳ Ｐ明朝" w:cs="ＭＳ Ｐ明朝"/>
        </w:rPr>
        <w:t>（目的）</w:t>
      </w:r>
    </w:p>
    <w:p w:rsidR="00B17632" w:rsidRDefault="001B12CB">
      <w:pPr>
        <w:pStyle w:val="ab"/>
        <w:ind w:left="240" w:hanging="240"/>
        <w:rPr>
          <w:rFonts w:hint="eastAsia"/>
        </w:rPr>
      </w:pPr>
      <w:r>
        <w:rPr>
          <w:rFonts w:ascii="ＭＳ Ｐ明朝" w:hAnsi="ＭＳ Ｐ明朝" w:cs="ＭＳ Ｐ明朝"/>
        </w:rPr>
        <w:t>第１条　　この要綱は、山梨県と山梨県中小企業団体中央会が</w:t>
      </w:r>
      <w:r w:rsidR="00375701" w:rsidRPr="007C1897">
        <w:rPr>
          <w:rFonts w:ascii="ＭＳ Ｐ明朝" w:hAnsi="ＭＳ Ｐ明朝" w:cs="ＭＳ Ｐ明朝" w:hint="eastAsia"/>
        </w:rPr>
        <w:t>契約し</w:t>
      </w:r>
      <w:r w:rsidR="000D0807">
        <w:rPr>
          <w:rFonts w:ascii="ＭＳ Ｐ明朝" w:hAnsi="ＭＳ Ｐ明朝" w:cs="ＭＳ Ｐ明朝"/>
        </w:rPr>
        <w:t>て実施する</w:t>
      </w:r>
      <w:r>
        <w:rPr>
          <w:rFonts w:ascii="ＭＳ Ｐ明朝" w:hAnsi="ＭＳ Ｐ明朝" w:cs="ＭＳ Ｐ明朝"/>
        </w:rPr>
        <w:t>やまなし６次産業化プランナー（以下、「プランナー」という。）の派遣、謝金及び旅費に関し、必要な事項を定めることを目的とする。</w:t>
      </w:r>
    </w:p>
    <w:p w:rsidR="00B17632" w:rsidRDefault="00B17632">
      <w:pPr>
        <w:pStyle w:val="ab"/>
        <w:rPr>
          <w:rFonts w:ascii="ＭＳ Ｐ明朝" w:hAnsi="ＭＳ Ｐ明朝" w:cs="ＭＳ Ｐ明朝"/>
        </w:rPr>
      </w:pPr>
    </w:p>
    <w:p w:rsidR="00B17632" w:rsidRDefault="001B12CB">
      <w:pPr>
        <w:pStyle w:val="ab"/>
        <w:rPr>
          <w:rFonts w:hint="eastAsia"/>
        </w:rPr>
      </w:pPr>
      <w:r>
        <w:rPr>
          <w:rFonts w:ascii="ＭＳ Ｐ明朝" w:hAnsi="ＭＳ Ｐ明朝" w:cs="ＭＳ Ｐ明朝"/>
        </w:rPr>
        <w:t>(プランナーの派遣）</w:t>
      </w:r>
    </w:p>
    <w:p w:rsidR="00B17632" w:rsidRDefault="001B12CB">
      <w:pPr>
        <w:pStyle w:val="ab"/>
        <w:ind w:left="240" w:hanging="240"/>
        <w:rPr>
          <w:rFonts w:hint="eastAsia"/>
        </w:rPr>
      </w:pPr>
      <w:r>
        <w:rPr>
          <w:rFonts w:ascii="ＭＳ Ｐ明朝" w:hAnsi="ＭＳ Ｐ明朝" w:cs="ＭＳ Ｐ明朝"/>
        </w:rPr>
        <w:t>第２条　プランナーは、やまなし６次産業化プランナー</w:t>
      </w:r>
      <w:r>
        <w:rPr>
          <w:szCs w:val="24"/>
        </w:rPr>
        <w:t>地域支援検証委員会（以下、「委員会」という。）が選定した支援対象者の「経営改善戦略」の策定に重点を置いた取組を推進するため、やまなし６次産業化サポートセンター（以下、「サポートセンター」という。）の依頼に基づき、派遣されることとし、</w:t>
      </w:r>
      <w:r>
        <w:rPr>
          <w:rFonts w:ascii="ＭＳ Ｐ明朝" w:hAnsi="ＭＳ Ｐ明朝" w:cs="ＭＳ Ｐ明朝"/>
        </w:rPr>
        <w:t>１年度中に派遣できる回数及び１派遣あたりの派遣時間の上限は、原則次の各号のとおりとする。</w:t>
      </w:r>
    </w:p>
    <w:p w:rsidR="00B17632" w:rsidRDefault="001B12CB">
      <w:pPr>
        <w:pStyle w:val="ab"/>
        <w:ind w:firstLine="240"/>
        <w:rPr>
          <w:rFonts w:hint="eastAsia"/>
        </w:rPr>
      </w:pPr>
      <w:r>
        <w:rPr>
          <w:rFonts w:ascii="ＭＳ Ｐ明朝" w:hAnsi="ＭＳ Ｐ明朝" w:cs="ＭＳ Ｐ明朝"/>
        </w:rPr>
        <w:t>（１）　派遣回数　　　１０回</w:t>
      </w:r>
    </w:p>
    <w:p w:rsidR="00B17632" w:rsidRDefault="001B12CB">
      <w:pPr>
        <w:pStyle w:val="ab"/>
        <w:ind w:left="240"/>
        <w:rPr>
          <w:rFonts w:ascii="ＭＳ Ｐ明朝" w:hAnsi="ＭＳ Ｐ明朝" w:cs="ＭＳ Ｐ明朝"/>
        </w:rPr>
      </w:pPr>
      <w:r>
        <w:rPr>
          <w:rFonts w:ascii="ＭＳ Ｐ明朝" w:hAnsi="ＭＳ Ｐ明朝" w:cs="ＭＳ Ｐ明朝"/>
        </w:rPr>
        <w:t>（２）　１回あたりの派遣時間　　　４時間以内</w:t>
      </w:r>
      <w:bookmarkStart w:id="0" w:name="_GoBack"/>
      <w:bookmarkEnd w:id="0"/>
    </w:p>
    <w:p w:rsidR="00B17632" w:rsidRDefault="001B12CB">
      <w:pPr>
        <w:pStyle w:val="ab"/>
        <w:ind w:left="240" w:hanging="240"/>
        <w:rPr>
          <w:rFonts w:ascii="ＭＳ Ｐ明朝" w:hAnsi="ＭＳ Ｐ明朝" w:cs="ＭＳ Ｐ明朝"/>
        </w:rPr>
      </w:pPr>
      <w:r>
        <w:rPr>
          <w:rFonts w:ascii="ＭＳ Ｐ明朝" w:hAnsi="ＭＳ Ｐ明朝" w:cs="ＭＳ Ｐ明朝"/>
        </w:rPr>
        <w:t>２　　前項の規定にかかわらず、委員会が必要と認めた場合は、この限りでない。</w:t>
      </w:r>
    </w:p>
    <w:p w:rsidR="00B17632" w:rsidRDefault="00B17632">
      <w:pPr>
        <w:pStyle w:val="ab"/>
        <w:ind w:left="240" w:hanging="240"/>
        <w:rPr>
          <w:rFonts w:ascii="ＭＳ Ｐ明朝" w:hAnsi="ＭＳ Ｐ明朝" w:cs="ＭＳ Ｐ明朝"/>
        </w:rPr>
      </w:pPr>
    </w:p>
    <w:p w:rsidR="00B17632" w:rsidRDefault="001B12CB">
      <w:pPr>
        <w:pStyle w:val="ab"/>
        <w:rPr>
          <w:rFonts w:hint="eastAsia"/>
        </w:rPr>
      </w:pPr>
      <w:r>
        <w:rPr>
          <w:rFonts w:ascii="ＭＳ Ｐ明朝" w:hAnsi="ＭＳ Ｐ明朝" w:cs="ＭＳ Ｐ明朝"/>
        </w:rPr>
        <w:t>（謝金の支払）</w:t>
      </w:r>
    </w:p>
    <w:p w:rsidR="00B17632" w:rsidRDefault="001B12CB">
      <w:pPr>
        <w:pStyle w:val="ab"/>
        <w:ind w:left="240" w:hanging="240"/>
        <w:rPr>
          <w:rFonts w:ascii="ＭＳ Ｐ明朝" w:hAnsi="ＭＳ Ｐ明朝" w:cs="ＭＳ Ｐ明朝"/>
        </w:rPr>
      </w:pPr>
      <w:r>
        <w:rPr>
          <w:rFonts w:ascii="ＭＳ Ｐ明朝" w:hAnsi="ＭＳ Ｐ明朝" w:cs="ＭＳ Ｐ明朝"/>
        </w:rPr>
        <w:t>第３条　　プランナーの派遣にあたり謝金を支払うものとし、その金額は、支援１時間あたり７，１００円（消費税を含む。）とする。</w:t>
      </w:r>
    </w:p>
    <w:p w:rsidR="00B17632" w:rsidRDefault="001B12CB">
      <w:pPr>
        <w:pStyle w:val="ab"/>
        <w:ind w:left="240" w:hanging="240"/>
        <w:rPr>
          <w:rFonts w:ascii="ＭＳ Ｐ明朝" w:hAnsi="ＭＳ Ｐ明朝" w:cs="ＭＳ Ｐ明朝"/>
        </w:rPr>
      </w:pPr>
      <w:r>
        <w:rPr>
          <w:rFonts w:ascii="ＭＳ Ｐ明朝" w:hAnsi="ＭＳ Ｐ明朝" w:cs="ＭＳ Ｐ明朝"/>
        </w:rPr>
        <w:t>２　　支援時間数に１時間未満の端数を生じた場合、その端数が３０分未満のときは切捨て、３０分以上のときは１時間として計算するものとする。</w:t>
      </w:r>
    </w:p>
    <w:p w:rsidR="00B17632" w:rsidRDefault="00B17632">
      <w:pPr>
        <w:pStyle w:val="ab"/>
        <w:rPr>
          <w:rFonts w:ascii="ＭＳ Ｐ明朝" w:hAnsi="ＭＳ Ｐ明朝" w:cs="ＭＳ Ｐ明朝"/>
        </w:rPr>
      </w:pPr>
    </w:p>
    <w:p w:rsidR="00B17632" w:rsidRDefault="001B12CB">
      <w:pPr>
        <w:pStyle w:val="ab"/>
        <w:rPr>
          <w:rFonts w:ascii="ＭＳ Ｐ明朝" w:hAnsi="ＭＳ Ｐ明朝" w:cs="ＭＳ Ｐ明朝"/>
        </w:rPr>
      </w:pPr>
      <w:r>
        <w:rPr>
          <w:rFonts w:ascii="ＭＳ Ｐ明朝" w:hAnsi="ＭＳ Ｐ明朝" w:cs="ＭＳ Ｐ明朝"/>
        </w:rPr>
        <w:t>（旅費の支給）</w:t>
      </w:r>
    </w:p>
    <w:p w:rsidR="00B17632" w:rsidRDefault="001B12CB">
      <w:pPr>
        <w:pStyle w:val="ab"/>
        <w:ind w:left="240" w:hanging="240"/>
        <w:rPr>
          <w:rFonts w:hint="eastAsia"/>
        </w:rPr>
      </w:pPr>
      <w:r>
        <w:rPr>
          <w:rFonts w:ascii="ＭＳ Ｐ明朝" w:hAnsi="ＭＳ Ｐ明朝" w:cs="ＭＳ Ｐ明朝"/>
        </w:rPr>
        <w:t>第４条　　プランナーを派遣した場合、旅費を支給する。ただし、他の者から派遣費用の一部を支給された場合には、当該支給額を差し引いた残余の額を支給するものとし、他の者から派遣費用の全額を支給された場合には、旅費は支給しないものとする。</w:t>
      </w:r>
    </w:p>
    <w:p w:rsidR="00B17632" w:rsidRDefault="00B17632">
      <w:pPr>
        <w:pStyle w:val="ab"/>
        <w:rPr>
          <w:rFonts w:ascii="ＭＳ Ｐ明朝" w:hAnsi="ＭＳ Ｐ明朝" w:cs="ＭＳ Ｐ明朝"/>
        </w:rPr>
      </w:pPr>
    </w:p>
    <w:p w:rsidR="00B17632" w:rsidRDefault="001B12CB">
      <w:pPr>
        <w:pStyle w:val="ab"/>
        <w:rPr>
          <w:rFonts w:ascii="ＭＳ Ｐ明朝" w:hAnsi="ＭＳ Ｐ明朝" w:cs="ＭＳ Ｐ明朝"/>
        </w:rPr>
      </w:pPr>
      <w:r>
        <w:rPr>
          <w:rFonts w:ascii="ＭＳ Ｐ明朝" w:hAnsi="ＭＳ Ｐ明朝" w:cs="ＭＳ Ｐ明朝"/>
        </w:rPr>
        <w:t>（旅費の種類）</w:t>
      </w:r>
    </w:p>
    <w:p w:rsidR="00B17632" w:rsidRDefault="001B12CB">
      <w:pPr>
        <w:pStyle w:val="ab"/>
        <w:rPr>
          <w:rFonts w:hint="eastAsia"/>
        </w:rPr>
      </w:pPr>
      <w:r>
        <w:rPr>
          <w:rFonts w:ascii="ＭＳ Ｐ明朝" w:hAnsi="ＭＳ Ｐ明朝" w:cs="ＭＳ Ｐ明朝"/>
        </w:rPr>
        <w:t>第５条　　旅費の種類は、交通費及び宿泊費とする。</w:t>
      </w:r>
    </w:p>
    <w:p w:rsidR="00B17632" w:rsidRDefault="00B17632">
      <w:pPr>
        <w:pStyle w:val="ab"/>
        <w:rPr>
          <w:rFonts w:ascii="ＭＳ Ｐ明朝" w:hAnsi="ＭＳ Ｐ明朝" w:cs="ＭＳ Ｐ明朝"/>
        </w:rPr>
      </w:pPr>
    </w:p>
    <w:p w:rsidR="00B17632" w:rsidRDefault="001B12CB">
      <w:pPr>
        <w:pStyle w:val="ab"/>
        <w:rPr>
          <w:rFonts w:ascii="ＭＳ Ｐ明朝" w:hAnsi="ＭＳ Ｐ明朝" w:cs="ＭＳ Ｐ明朝"/>
        </w:rPr>
      </w:pPr>
      <w:r>
        <w:rPr>
          <w:rFonts w:ascii="ＭＳ Ｐ明朝" w:hAnsi="ＭＳ Ｐ明朝" w:cs="ＭＳ Ｐ明朝"/>
        </w:rPr>
        <w:t>（旅費の額）</w:t>
      </w:r>
    </w:p>
    <w:p w:rsidR="00B17632" w:rsidRDefault="001B12CB">
      <w:pPr>
        <w:pStyle w:val="ab"/>
        <w:rPr>
          <w:rFonts w:hint="eastAsia"/>
        </w:rPr>
      </w:pPr>
      <w:r>
        <w:rPr>
          <w:rFonts w:ascii="ＭＳ Ｐ明朝" w:hAnsi="ＭＳ Ｐ明朝" w:cs="ＭＳ Ｐ明朝"/>
        </w:rPr>
        <w:t>第６条　　交通費等の額は、次の各号のとおりとする。</w:t>
      </w:r>
    </w:p>
    <w:p w:rsidR="00B17632" w:rsidRDefault="001B12CB">
      <w:pPr>
        <w:pStyle w:val="ab"/>
        <w:ind w:firstLine="240"/>
        <w:rPr>
          <w:rFonts w:hint="eastAsia"/>
        </w:rPr>
      </w:pPr>
      <w:r>
        <w:rPr>
          <w:rFonts w:ascii="ＭＳ Ｐ明朝" w:hAnsi="ＭＳ Ｐ明朝" w:cs="ＭＳ Ｐ明朝"/>
        </w:rPr>
        <w:t>（１）　車賃の額　　　 １キロメートルにつき３７円</w:t>
      </w:r>
    </w:p>
    <w:p w:rsidR="00B17632" w:rsidRDefault="001B12CB">
      <w:pPr>
        <w:pStyle w:val="ab"/>
        <w:ind w:firstLine="240"/>
        <w:rPr>
          <w:rFonts w:hint="eastAsia"/>
        </w:rPr>
      </w:pPr>
      <w:r>
        <w:rPr>
          <w:rFonts w:ascii="ＭＳ Ｐ明朝" w:hAnsi="ＭＳ Ｐ明朝" w:cs="ＭＳ Ｐ明朝"/>
        </w:rPr>
        <w:t>（２）　公共交通機関の利用額　　　　　　実費額</w:t>
      </w:r>
    </w:p>
    <w:p w:rsidR="00B17632" w:rsidRDefault="001B12CB">
      <w:pPr>
        <w:pStyle w:val="ab"/>
        <w:ind w:firstLine="240"/>
        <w:rPr>
          <w:rFonts w:ascii="ＭＳ Ｐ明朝" w:hAnsi="ＭＳ Ｐ明朝" w:cs="ＭＳ Ｐ明朝"/>
        </w:rPr>
      </w:pPr>
      <w:r>
        <w:rPr>
          <w:rFonts w:ascii="ＭＳ Ｐ明朝" w:hAnsi="ＭＳ Ｐ明朝" w:cs="ＭＳ Ｐ明朝"/>
        </w:rPr>
        <w:t>（３）　高速道路、駐車場の利用額　　　 実費額</w:t>
      </w:r>
    </w:p>
    <w:p w:rsidR="00B17632" w:rsidRDefault="001B12CB">
      <w:pPr>
        <w:pStyle w:val="ab"/>
        <w:ind w:firstLine="240"/>
        <w:rPr>
          <w:rFonts w:ascii="ＭＳ Ｐ明朝" w:hAnsi="ＭＳ Ｐ明朝" w:cs="ＭＳ Ｐ明朝"/>
        </w:rPr>
      </w:pPr>
      <w:r>
        <w:rPr>
          <w:rFonts w:ascii="ＭＳ Ｐ明朝" w:hAnsi="ＭＳ Ｐ明朝" w:cs="ＭＳ Ｐ明朝"/>
        </w:rPr>
        <w:t>（４）　宿泊費　　　１泊につき１３，１００円（定額）</w:t>
      </w:r>
    </w:p>
    <w:p w:rsidR="001B12CB" w:rsidRDefault="001B12CB">
      <w:pPr>
        <w:pStyle w:val="ab"/>
        <w:ind w:left="240" w:hanging="240"/>
        <w:rPr>
          <w:rFonts w:ascii="ＭＳ Ｐ明朝" w:hAnsi="ＭＳ Ｐ明朝" w:cs="ＭＳ Ｐ明朝"/>
        </w:rPr>
      </w:pPr>
    </w:p>
    <w:p w:rsidR="00B17632" w:rsidRDefault="001B12CB">
      <w:pPr>
        <w:pStyle w:val="ab"/>
        <w:ind w:left="240" w:hanging="240"/>
        <w:rPr>
          <w:rFonts w:ascii="ＭＳ Ｐ明朝" w:hAnsi="ＭＳ Ｐ明朝" w:cs="ＭＳ Ｐ明朝"/>
        </w:rPr>
      </w:pPr>
      <w:r>
        <w:rPr>
          <w:rFonts w:ascii="ＭＳ Ｐ明朝" w:hAnsi="ＭＳ Ｐ明朝" w:cs="ＭＳ Ｐ明朝"/>
        </w:rPr>
        <w:t>２　　前項第１号の車賃は、１派遣における全路程を通算して計算する。通算した路程</w:t>
      </w:r>
      <w:r>
        <w:rPr>
          <w:rFonts w:ascii="ＭＳ Ｐ明朝" w:hAnsi="ＭＳ Ｐ明朝" w:cs="ＭＳ Ｐ明朝"/>
        </w:rPr>
        <w:lastRenderedPageBreak/>
        <w:t>に１ｋｍ未満の端数が生じた時は、これを切り捨てて計算する。</w:t>
      </w:r>
    </w:p>
    <w:p w:rsidR="00B17632" w:rsidRDefault="001B12CB">
      <w:pPr>
        <w:pStyle w:val="ab"/>
        <w:ind w:left="425" w:hanging="425"/>
        <w:rPr>
          <w:rFonts w:ascii="ＭＳ Ｐ明朝" w:hAnsi="ＭＳ Ｐ明朝" w:cs="ＭＳ Ｐ明朝"/>
        </w:rPr>
      </w:pPr>
      <w:r>
        <w:rPr>
          <w:rFonts w:ascii="ＭＳ Ｐ明朝" w:hAnsi="ＭＳ Ｐ明朝" w:cs="ＭＳ Ｐ明朝"/>
        </w:rPr>
        <w:t>３　　高速道路、駐車場を利用した場合は、金額のわかる根拠書類（領収書等）を添付するものとし、添付がない場合は利用額を支給しない。</w:t>
      </w:r>
    </w:p>
    <w:p w:rsidR="00B17632" w:rsidRDefault="00B17632">
      <w:pPr>
        <w:pStyle w:val="ab"/>
        <w:rPr>
          <w:rFonts w:ascii="ＭＳ Ｐ明朝" w:hAnsi="ＭＳ Ｐ明朝" w:cs="ＭＳ Ｐ明朝"/>
        </w:rPr>
      </w:pPr>
    </w:p>
    <w:p w:rsidR="00B17632" w:rsidRDefault="001B12CB">
      <w:pPr>
        <w:pStyle w:val="ab"/>
        <w:rPr>
          <w:rFonts w:hint="eastAsia"/>
        </w:rPr>
      </w:pPr>
      <w:r>
        <w:rPr>
          <w:rFonts w:ascii="ＭＳ Ｐ明朝" w:hAnsi="ＭＳ Ｐ明朝" w:cs="ＭＳ Ｐ明朝"/>
        </w:rPr>
        <w:t>（謝金及び旅費の支払）</w:t>
      </w:r>
    </w:p>
    <w:p w:rsidR="00B17632" w:rsidRDefault="001B12CB">
      <w:pPr>
        <w:pStyle w:val="ab"/>
        <w:ind w:left="240" w:hanging="240"/>
        <w:rPr>
          <w:rFonts w:ascii="ＭＳ Ｐ明朝" w:hAnsi="ＭＳ Ｐ明朝" w:cs="ＭＳ Ｐ明朝"/>
        </w:rPr>
      </w:pPr>
      <w:r>
        <w:rPr>
          <w:rFonts w:ascii="ＭＳ Ｐ明朝" w:hAnsi="ＭＳ Ｐ明朝" w:cs="ＭＳ Ｐ明朝"/>
        </w:rPr>
        <w:t>第７条　　この要綱に基づく謝金及び旅費は、プランナーからの請求書に基づき、口座振込の方法により支払うこととする。</w:t>
      </w:r>
    </w:p>
    <w:p w:rsidR="00B17632" w:rsidRDefault="001B12CB">
      <w:pPr>
        <w:pStyle w:val="ab"/>
        <w:ind w:left="240" w:hanging="240"/>
        <w:rPr>
          <w:rFonts w:ascii="ＭＳ Ｐ明朝" w:hAnsi="ＭＳ Ｐ明朝" w:cs="ＭＳ Ｐ明朝"/>
        </w:rPr>
      </w:pPr>
      <w:r>
        <w:rPr>
          <w:rFonts w:ascii="ＭＳ Ｐ明朝" w:hAnsi="ＭＳ Ｐ明朝" w:cs="ＭＳ Ｐ明朝"/>
        </w:rPr>
        <w:t>２　　前項の規定により支払う場合を除き、謝金及び旅費の支払いにあたっては、後日係争が生じないよう、領収印を徴するなど、受領確認を厳に行うものとする。</w:t>
      </w:r>
    </w:p>
    <w:p w:rsidR="00B17632" w:rsidRDefault="00B17632">
      <w:pPr>
        <w:pStyle w:val="ab"/>
        <w:rPr>
          <w:rFonts w:ascii="ＭＳ Ｐ明朝" w:hAnsi="ＭＳ Ｐ明朝" w:cs="ＭＳ Ｐ明朝"/>
        </w:rPr>
      </w:pPr>
    </w:p>
    <w:p w:rsidR="00B17632" w:rsidRDefault="001B12CB">
      <w:pPr>
        <w:pStyle w:val="ab"/>
        <w:rPr>
          <w:rFonts w:hint="eastAsia"/>
        </w:rPr>
      </w:pPr>
      <w:r>
        <w:rPr>
          <w:rFonts w:ascii="ＭＳ Ｐ明朝" w:hAnsi="ＭＳ Ｐ明朝" w:cs="ＭＳ Ｐ明朝"/>
        </w:rPr>
        <w:t>（補則）</w:t>
      </w:r>
    </w:p>
    <w:p w:rsidR="00B17632" w:rsidRDefault="001B12CB">
      <w:pPr>
        <w:pStyle w:val="ab"/>
        <w:rPr>
          <w:rFonts w:hint="eastAsia"/>
        </w:rPr>
      </w:pPr>
      <w:r>
        <w:rPr>
          <w:rFonts w:ascii="ＭＳ Ｐ明朝" w:hAnsi="ＭＳ Ｐ明朝" w:cs="ＭＳ Ｐ明朝"/>
        </w:rPr>
        <w:t>第８条　　この要綱に定めるもののほか、必要な事項は別に定める。</w:t>
      </w:r>
    </w:p>
    <w:p w:rsidR="00B17632" w:rsidRDefault="00B17632">
      <w:pPr>
        <w:pStyle w:val="ab"/>
        <w:rPr>
          <w:rFonts w:ascii="ＭＳ Ｐ明朝" w:hAnsi="ＭＳ Ｐ明朝" w:cs="ＭＳ Ｐ明朝"/>
        </w:rPr>
      </w:pPr>
    </w:p>
    <w:p w:rsidR="00B17632" w:rsidRDefault="00B17632">
      <w:pPr>
        <w:pStyle w:val="ab"/>
        <w:rPr>
          <w:rFonts w:ascii="ＭＳ Ｐ明朝" w:hAnsi="ＭＳ Ｐ明朝" w:cs="ＭＳ Ｐ明朝"/>
        </w:rPr>
      </w:pPr>
    </w:p>
    <w:p w:rsidR="00B17632" w:rsidRDefault="001B12CB">
      <w:pPr>
        <w:pStyle w:val="ab"/>
        <w:ind w:left="240"/>
        <w:rPr>
          <w:rFonts w:hint="eastAsia"/>
        </w:rPr>
      </w:pPr>
      <w:r>
        <w:rPr>
          <w:rFonts w:ascii="ＭＳ Ｐ明朝" w:hAnsi="ＭＳ Ｐ明朝" w:cs="ＭＳ Ｐ明朝"/>
        </w:rPr>
        <w:t>附則　この要綱は、令和２年</w:t>
      </w:r>
      <w:r w:rsidR="007F5AB4">
        <w:rPr>
          <w:rFonts w:ascii="ＭＳ Ｐ明朝" w:hAnsi="ＭＳ Ｐ明朝" w:cs="ＭＳ Ｐ明朝"/>
        </w:rPr>
        <w:t>６</w:t>
      </w:r>
      <w:r>
        <w:rPr>
          <w:rFonts w:ascii="ＭＳ Ｐ明朝" w:hAnsi="ＭＳ Ｐ明朝" w:cs="ＭＳ Ｐ明朝"/>
        </w:rPr>
        <w:t>月</w:t>
      </w:r>
      <w:r w:rsidR="007F5AB4">
        <w:rPr>
          <w:rFonts w:ascii="ＭＳ Ｐ明朝" w:hAnsi="ＭＳ Ｐ明朝" w:cs="ＭＳ Ｐ明朝"/>
        </w:rPr>
        <w:t>１</w:t>
      </w:r>
      <w:r>
        <w:rPr>
          <w:rFonts w:ascii="ＭＳ Ｐ明朝" w:hAnsi="ＭＳ Ｐ明朝" w:cs="ＭＳ Ｐ明朝"/>
        </w:rPr>
        <w:t>日から実施する。</w:t>
      </w:r>
    </w:p>
    <w:sectPr w:rsidR="00B17632">
      <w:pgSz w:w="11906" w:h="16838"/>
      <w:pgMar w:top="1985" w:right="1701" w:bottom="1701" w:left="1701" w:header="0" w:footer="0" w:gutter="0"/>
      <w:cols w:space="720"/>
      <w:formProt w:val="0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32"/>
    <w:rsid w:val="000D0807"/>
    <w:rsid w:val="001B12CB"/>
    <w:rsid w:val="00274E97"/>
    <w:rsid w:val="003026A2"/>
    <w:rsid w:val="00375701"/>
    <w:rsid w:val="006C2098"/>
    <w:rsid w:val="007C1897"/>
    <w:rsid w:val="007F5AB4"/>
    <w:rsid w:val="00B1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DA9F0A1-01FA-450F-A42A-4829CA52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IPA明朝" w:hAnsi="Liberation Serif" w:cs="TakaoPGothic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Ｐ明朝" w:hAnsi="Century" w:cs="Times New Roman"/>
      <w:kern w:val="2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lang w:val="en-U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ＭＳ Ｐ明朝" w:eastAsia="ＭＳ Ｐ明朝" w:hAnsi="ＭＳ Ｐ明朝" w:cs="Courier New"/>
    </w:rPr>
  </w:style>
  <w:style w:type="character" w:customStyle="1" w:styleId="WW8Num10z0">
    <w:name w:val="WW8Num10z0"/>
    <w:qFormat/>
  </w:style>
  <w:style w:type="character" w:customStyle="1" w:styleId="InternetLink">
    <w:name w:val="Internet Link"/>
    <w:rPr>
      <w:color w:val="000000"/>
      <w:u w:val="single"/>
    </w:rPr>
  </w:style>
  <w:style w:type="character" w:customStyle="1" w:styleId="a3">
    <w:name w:val="ヘッダー (文字)"/>
    <w:qFormat/>
    <w:rPr>
      <w:rFonts w:eastAsia="ＭＳ Ｐ明朝"/>
      <w:kern w:val="2"/>
      <w:sz w:val="24"/>
    </w:rPr>
  </w:style>
  <w:style w:type="character" w:customStyle="1" w:styleId="a4">
    <w:name w:val="フッター (文字)"/>
    <w:qFormat/>
    <w:rPr>
      <w:rFonts w:eastAsia="ＭＳ Ｐ明朝"/>
      <w:kern w:val="2"/>
      <w:sz w:val="24"/>
    </w:rPr>
  </w:style>
  <w:style w:type="character" w:styleId="a5">
    <w:name w:val="annotation reference"/>
    <w:qFormat/>
    <w:rPr>
      <w:sz w:val="18"/>
      <w:szCs w:val="18"/>
    </w:rPr>
  </w:style>
  <w:style w:type="character" w:customStyle="1" w:styleId="a6">
    <w:name w:val="コメント文字列 (文字)"/>
    <w:qFormat/>
    <w:rPr>
      <w:kern w:val="2"/>
      <w:sz w:val="21"/>
      <w:szCs w:val="24"/>
    </w:rPr>
  </w:style>
  <w:style w:type="character" w:customStyle="1" w:styleId="a7">
    <w:name w:val="コメント内容 (文字)"/>
    <w:qFormat/>
    <w:rPr>
      <w:rFonts w:eastAsia="ＭＳ Ｐ明朝"/>
      <w:b/>
      <w:bCs/>
      <w:kern w:val="2"/>
      <w:sz w:val="24"/>
      <w:szCs w:val="24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TakaoPGothic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TakaoPGothic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b">
    <w:name w:val="Plain Text"/>
    <w:basedOn w:val="a"/>
    <w:qFormat/>
    <w:rPr>
      <w:rFonts w:ascii="ＭＳ 明朝;MS Mincho" w:hAnsi="ＭＳ 明朝;MS Mincho" w:cs="Courier New"/>
    </w:rPr>
  </w:style>
  <w:style w:type="paragraph" w:styleId="ac">
    <w:name w:val="Block Text"/>
    <w:basedOn w:val="a"/>
    <w:qFormat/>
    <w:pPr>
      <w:ind w:left="113" w:right="113"/>
    </w:pPr>
    <w:rPr>
      <w:rFonts w:eastAsia="ＭＳ 明朝;MS Mincho"/>
      <w:sz w:val="21"/>
    </w:rPr>
  </w:style>
  <w:style w:type="paragraph" w:styleId="ad">
    <w:name w:val="Note Heading"/>
    <w:basedOn w:val="a"/>
    <w:next w:val="a"/>
    <w:qFormat/>
    <w:pPr>
      <w:jc w:val="center"/>
    </w:pPr>
    <w:rPr>
      <w:rFonts w:eastAsia="ＭＳ 明朝;MS Mincho"/>
      <w:sz w:val="21"/>
    </w:rPr>
  </w:style>
  <w:style w:type="paragraph" w:styleId="ae">
    <w:name w:val="Body Text Indent"/>
    <w:basedOn w:val="a"/>
    <w:pPr>
      <w:ind w:left="240"/>
    </w:pPr>
  </w:style>
  <w:style w:type="paragraph" w:styleId="af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Web">
    <w:name w:val="Normal (Web)"/>
    <w:basedOn w:val="a"/>
    <w:qFormat/>
    <w:pPr>
      <w:widowControl/>
      <w:spacing w:before="100" w:after="10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annotation text"/>
    <w:basedOn w:val="a"/>
    <w:qFormat/>
    <w:pPr>
      <w:jc w:val="left"/>
    </w:pPr>
    <w:rPr>
      <w:rFonts w:eastAsia="ＭＳ 明朝;MS Mincho"/>
      <w:sz w:val="21"/>
      <w:szCs w:val="24"/>
    </w:rPr>
  </w:style>
  <w:style w:type="paragraph" w:styleId="af3">
    <w:name w:val="annotation subject"/>
    <w:basedOn w:val="af2"/>
    <w:next w:val="af2"/>
    <w:qFormat/>
    <w:rPr>
      <w:rFonts w:eastAsia="ＭＳ Ｐ明朝"/>
      <w:b/>
      <w:bCs/>
      <w:sz w:val="24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矢崎文仁</dc:creator>
  <cp:lastModifiedBy>古屋 浩昭</cp:lastModifiedBy>
  <cp:revision>2</cp:revision>
  <cp:lastPrinted>2021-05-26T04:27:00Z</cp:lastPrinted>
  <dcterms:created xsi:type="dcterms:W3CDTF">2021-05-26T04:30:00Z</dcterms:created>
  <dcterms:modified xsi:type="dcterms:W3CDTF">2021-05-26T04:30:00Z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2020-05-14T11:01:00Z</dcterms:created>
  <dc:creator>山梨県</dc:creator>
  <dc:description/>
  <cp:keywords/>
  <dc:language>ja-JP</dc:language>
  <cp:lastModifiedBy>古屋 浩昭</cp:lastModifiedBy>
  <cp:lastPrinted>2019-05-30T10:02:00Z</cp:lastPrinted>
  <dcterms:modified xsi:type="dcterms:W3CDTF">2020-05-14T11:01:00Z</dcterms:modified>
  <cp:revision>3</cp:revision>
  <dc:subject/>
  <dc:title>○臨時職員取扱要綱</dc:title>
</cp:coreProperties>
</file>